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E32FC" w14:textId="1C4E7F14" w:rsidR="00A22A78" w:rsidRPr="00AA1558" w:rsidRDefault="00A16AC1" w:rsidP="000D2BC9">
      <w:pPr>
        <w:pStyle w:val="Title2"/>
        <w:rPr>
          <w:sz w:val="24"/>
        </w:rPr>
      </w:pPr>
      <w:r w:rsidRPr="00AA1558">
        <w:rPr>
          <w:sz w:val="24"/>
        </w:rPr>
        <w:t>Maddy Doyle</w:t>
      </w:r>
    </w:p>
    <w:p w14:paraId="7636A7C3" w14:textId="0882E01E" w:rsidR="00A22A78" w:rsidRPr="00AA1558" w:rsidRDefault="00A55E59" w:rsidP="000D2BC9">
      <w:pPr>
        <w:pStyle w:val="Title2"/>
        <w:rPr>
          <w:sz w:val="24"/>
        </w:rPr>
      </w:pPr>
      <w:r>
        <w:rPr>
          <w:sz w:val="24"/>
        </w:rPr>
        <w:t>April 26</w:t>
      </w:r>
      <w:r w:rsidR="00A16AC1" w:rsidRPr="00AA1558">
        <w:rPr>
          <w:sz w:val="24"/>
        </w:rPr>
        <w:t>, 2019</w:t>
      </w:r>
    </w:p>
    <w:p w14:paraId="29CEE937" w14:textId="0403010F" w:rsidR="00A22A78" w:rsidRPr="00AA1558" w:rsidRDefault="00A16AC1" w:rsidP="0066022B">
      <w:pPr>
        <w:pStyle w:val="Title2"/>
        <w:tabs>
          <w:tab w:val="left" w:pos="6093"/>
        </w:tabs>
        <w:rPr>
          <w:sz w:val="24"/>
        </w:rPr>
      </w:pPr>
      <w:r w:rsidRPr="00AA1558">
        <w:rPr>
          <w:sz w:val="24"/>
        </w:rPr>
        <w:t>ReEnvision Waste at SRP</w:t>
      </w:r>
      <w:r w:rsidR="0066022B" w:rsidRPr="00AA1558">
        <w:rPr>
          <w:sz w:val="24"/>
        </w:rPr>
        <w:tab/>
      </w:r>
    </w:p>
    <w:p w14:paraId="52D9A807" w14:textId="52B247B1" w:rsidR="00A22A78" w:rsidRPr="00AA1558" w:rsidRDefault="00A16AC1" w:rsidP="000D2BC9">
      <w:pPr>
        <w:pStyle w:val="Title2"/>
        <w:rPr>
          <w:sz w:val="24"/>
        </w:rPr>
      </w:pPr>
      <w:r w:rsidRPr="00AA1558">
        <w:rPr>
          <w:sz w:val="24"/>
        </w:rPr>
        <w:t>Salt River Project</w:t>
      </w:r>
    </w:p>
    <w:p w14:paraId="2876C068" w14:textId="77777777" w:rsidR="00B93C2F" w:rsidRDefault="00B93C2F" w:rsidP="008669C8">
      <w:pPr>
        <w:pStyle w:val="Heading1"/>
        <w:numPr>
          <w:ilvl w:val="0"/>
          <w:numId w:val="0"/>
        </w:numPr>
        <w:spacing w:afterLines="24" w:after="57" w:line="240" w:lineRule="auto"/>
        <w:ind w:left="432" w:hanging="432"/>
        <w:jc w:val="center"/>
      </w:pPr>
      <w:r>
        <w:t>Abstract</w:t>
      </w:r>
    </w:p>
    <w:p w14:paraId="6EC02DD2" w14:textId="602F7D6A" w:rsidR="00B93C2F" w:rsidRPr="00B12432" w:rsidRDefault="00B93C2F" w:rsidP="008669C8">
      <w:pPr>
        <w:pStyle w:val="Instructions"/>
        <w:spacing w:afterLines="24" w:after="57"/>
      </w:pPr>
      <w:r w:rsidRPr="00B12432">
        <w:t>Waste management within the office represents a major sustainability problem for many corporations. Salt River Project (SRP) faces unique challenges at Coronado Generating Station (CGS) and the employee recreation facility Project Employee Recreation Facility (PERA). Addressing major waste streams at CGS involve</w:t>
      </w:r>
      <w:r w:rsidR="00384D5C">
        <w:t>d</w:t>
      </w:r>
      <w:r w:rsidRPr="00B12432">
        <w:t xml:space="preserve"> shifting perspectives, adapting current infrastructure, and incorporating recycling into employee resources. Composting represent</w:t>
      </w:r>
      <w:r w:rsidR="00384D5C">
        <w:t>ed</w:t>
      </w:r>
      <w:r w:rsidRPr="00B12432">
        <w:t xml:space="preserve"> an easy to communicate and effective solution to minimizing waste at the newly remodeled PERA club, where the emphasis of the site is employee training, events, and catering. Employee engagement at both sites </w:t>
      </w:r>
      <w:r w:rsidR="00384D5C">
        <w:t>was</w:t>
      </w:r>
      <w:r w:rsidRPr="00B12432">
        <w:t xml:space="preserve"> based on the evidence based 6 step approach to implementing sustainable practices, including sparking initial engagement, forming working sustainability teams (Green Teams) and communicating effectively </w:t>
      </w:r>
      <w:r w:rsidRPr="00B12432">
        <w:fldChar w:fldCharType="begin"/>
      </w:r>
      <w:r w:rsidRPr="00B12432">
        <w:instrText xml:space="preserve"> ADDIN ZOTERO_ITEM CSL_CITATION {"citationID":"vTd9FtSr","properties":{"formattedCitation":"(Russo &amp; Hoffman, 2008)","plainCitation":"(Russo &amp; Hoffman, 2008)","noteIndex":0},"citationItems":[{"id":803,"uris":["http://zotero.org/users/local/qTcXBjaO/items/F6QYB5TE"],"uri":["http://zotero.org/users/local/qTcXBjaO/items/F6QYB5TE"],"itemData":{"id":803,"type":"chapter","title":"Environmental Management","container-title":"SAGE Publications Inc","publisher":"Sage","publisher-place":"Thousand Oaks, CA","page":"151-190","event-place":"Thousand Oaks, CA","URL":"https://us.sagepub.com/en-us/nam/environmental-management/book231706","language":"en-us","author":[{"family":"Russo","given":"Michael V."},{"family":"Hoffman","given":"Andrew J."}],"issued":{"date-parts":[["2008"]]},"accessed":{"date-parts":[["2018",10,17]]}}}],"schema":"https://github.com/citation-style-language/schema/raw/master/csl-citation.json"} </w:instrText>
      </w:r>
      <w:r w:rsidRPr="00B12432">
        <w:fldChar w:fldCharType="separate"/>
      </w:r>
      <w:r w:rsidRPr="00B12432">
        <w:rPr>
          <w:noProof/>
        </w:rPr>
        <w:t>(Russo &amp; Hoffman, 2008)</w:t>
      </w:r>
      <w:r w:rsidRPr="00B12432">
        <w:fldChar w:fldCharType="end"/>
      </w:r>
      <w:r w:rsidRPr="00B12432">
        <w:t xml:space="preserve">. These efforts </w:t>
      </w:r>
      <w:r w:rsidR="00384D5C">
        <w:t>helped</w:t>
      </w:r>
      <w:r w:rsidRPr="00B12432">
        <w:t xml:space="preserve"> bring sustainable initiatives and efforts to sites that are otherwise overlooked by SRP sustainability and employee engagement efforts. Further, these two sites </w:t>
      </w:r>
      <w:r w:rsidR="00384D5C">
        <w:t>modeled</w:t>
      </w:r>
      <w:r w:rsidRPr="00B12432">
        <w:t xml:space="preserve"> how sustainable change can be made in existing facilities as well as how sustainability can help model new facility infrastructure and marketing. The project </w:t>
      </w:r>
      <w:r w:rsidR="00384D5C">
        <w:t>was</w:t>
      </w:r>
      <w:r w:rsidRPr="00B12432">
        <w:t xml:space="preserve"> evaluated based on the Corporate Sustainability Management System framework in order to identify strengths, weaknesses, and areas for improvement.</w:t>
      </w:r>
    </w:p>
    <w:p w14:paraId="570D8449" w14:textId="69801C0B" w:rsidR="00B93C2F" w:rsidRDefault="00B93C2F" w:rsidP="00391C44">
      <w:pPr>
        <w:pStyle w:val="Heading1"/>
        <w:pageBreakBefore/>
        <w:numPr>
          <w:ilvl w:val="0"/>
          <w:numId w:val="0"/>
        </w:numPr>
        <w:ind w:left="432" w:hanging="432"/>
        <w:jc w:val="center"/>
      </w:pPr>
      <w:r>
        <w:lastRenderedPageBreak/>
        <w:t>Table of Contents</w:t>
      </w:r>
    </w:p>
    <w:p w14:paraId="72C0CFF3" w14:textId="77777777" w:rsidR="009B6537" w:rsidRPr="009B6537" w:rsidRDefault="009B6537" w:rsidP="009B6537"/>
    <w:p w14:paraId="5E0824F7" w14:textId="4487DC8D" w:rsidR="00AA1558" w:rsidRDefault="00EB17D9" w:rsidP="00391C44">
      <w:pPr>
        <w:pStyle w:val="Instructions"/>
        <w:numPr>
          <w:ilvl w:val="0"/>
          <w:numId w:val="16"/>
        </w:numPr>
        <w:spacing w:line="480" w:lineRule="auto"/>
        <w:jc w:val="left"/>
        <w:rPr>
          <w:rFonts w:ascii="Cambria" w:hAnsi="Cambria"/>
        </w:rPr>
      </w:pPr>
      <w:hyperlink w:anchor="Introduction" w:history="1">
        <w:r w:rsidR="00375C60" w:rsidRPr="00AA1558">
          <w:rPr>
            <w:rStyle w:val="Hyperlink"/>
          </w:rPr>
          <w:t>Introduction and Background</w:t>
        </w:r>
      </w:hyperlink>
    </w:p>
    <w:p w14:paraId="0CEE5AFD" w14:textId="302749B8" w:rsidR="00AA1558" w:rsidRDefault="00EB17D9" w:rsidP="00391C44">
      <w:pPr>
        <w:pStyle w:val="Instructions"/>
        <w:numPr>
          <w:ilvl w:val="0"/>
          <w:numId w:val="16"/>
        </w:numPr>
        <w:spacing w:line="480" w:lineRule="auto"/>
        <w:jc w:val="left"/>
        <w:rPr>
          <w:rFonts w:ascii="Cambria" w:hAnsi="Cambria"/>
        </w:rPr>
      </w:pPr>
      <w:hyperlink w:anchor="Literature" w:history="1">
        <w:r w:rsidR="00375C60" w:rsidRPr="00AA1558">
          <w:rPr>
            <w:rStyle w:val="Hyperlink"/>
          </w:rPr>
          <w:t>Literature Review</w:t>
        </w:r>
      </w:hyperlink>
    </w:p>
    <w:p w14:paraId="377727FC" w14:textId="53243252" w:rsidR="00AA1558" w:rsidRDefault="00EB17D9" w:rsidP="00391C44">
      <w:pPr>
        <w:pStyle w:val="Instructions"/>
        <w:numPr>
          <w:ilvl w:val="0"/>
          <w:numId w:val="16"/>
        </w:numPr>
        <w:spacing w:line="480" w:lineRule="auto"/>
        <w:jc w:val="left"/>
        <w:rPr>
          <w:rFonts w:ascii="Cambria" w:hAnsi="Cambria"/>
        </w:rPr>
      </w:pPr>
      <w:hyperlink w:anchor="Approach" w:history="1">
        <w:r w:rsidR="00375C60" w:rsidRPr="00AA1558">
          <w:rPr>
            <w:rStyle w:val="Hyperlink"/>
          </w:rPr>
          <w:t>Project Approach and Intervention Methods</w:t>
        </w:r>
      </w:hyperlink>
    </w:p>
    <w:p w14:paraId="78130E0C" w14:textId="004F1E75" w:rsidR="00AA1558" w:rsidRDefault="00EB17D9" w:rsidP="00391C44">
      <w:pPr>
        <w:pStyle w:val="Instructions"/>
        <w:numPr>
          <w:ilvl w:val="0"/>
          <w:numId w:val="16"/>
        </w:numPr>
        <w:spacing w:line="480" w:lineRule="auto"/>
        <w:jc w:val="left"/>
        <w:rPr>
          <w:rFonts w:ascii="Cambria" w:hAnsi="Cambria"/>
        </w:rPr>
      </w:pPr>
      <w:hyperlink w:anchor="Outcomes" w:history="1">
        <w:r w:rsidR="00375C60" w:rsidRPr="00AA1558">
          <w:rPr>
            <w:rStyle w:val="Hyperlink"/>
          </w:rPr>
          <w:t>Outcomes/Findings</w:t>
        </w:r>
      </w:hyperlink>
    </w:p>
    <w:p w14:paraId="2CE440EA" w14:textId="3BAFA4CB" w:rsidR="00AA1558" w:rsidRDefault="00EB17D9" w:rsidP="00391C44">
      <w:pPr>
        <w:pStyle w:val="Instructions"/>
        <w:numPr>
          <w:ilvl w:val="0"/>
          <w:numId w:val="16"/>
        </w:numPr>
        <w:spacing w:line="480" w:lineRule="auto"/>
        <w:jc w:val="left"/>
        <w:rPr>
          <w:rFonts w:ascii="Cambria" w:hAnsi="Cambria"/>
        </w:rPr>
      </w:pPr>
      <w:hyperlink w:anchor="Reccomendations" w:history="1">
        <w:r w:rsidR="00375C60" w:rsidRPr="00AA1558">
          <w:rPr>
            <w:rStyle w:val="Hyperlink"/>
          </w:rPr>
          <w:t>Recommendations</w:t>
        </w:r>
      </w:hyperlink>
    </w:p>
    <w:p w14:paraId="5710165C" w14:textId="2D075BA8" w:rsidR="00AA1558" w:rsidRDefault="00EB17D9" w:rsidP="00391C44">
      <w:pPr>
        <w:pStyle w:val="Instructions"/>
        <w:numPr>
          <w:ilvl w:val="0"/>
          <w:numId w:val="16"/>
        </w:numPr>
        <w:spacing w:line="480" w:lineRule="auto"/>
        <w:jc w:val="left"/>
        <w:rPr>
          <w:rFonts w:ascii="Cambria" w:hAnsi="Cambria"/>
        </w:rPr>
      </w:pPr>
      <w:hyperlink w:anchor="_Conclusions" w:history="1">
        <w:r w:rsidR="00375C60" w:rsidRPr="00AA1558">
          <w:rPr>
            <w:rStyle w:val="Hyperlink"/>
          </w:rPr>
          <w:t>Conclusions</w:t>
        </w:r>
      </w:hyperlink>
    </w:p>
    <w:p w14:paraId="0DA90AE1" w14:textId="77777777" w:rsidR="007C5756" w:rsidRPr="00AA1558" w:rsidRDefault="00EB17D9" w:rsidP="007C5756">
      <w:pPr>
        <w:pStyle w:val="Instructions"/>
        <w:numPr>
          <w:ilvl w:val="0"/>
          <w:numId w:val="16"/>
        </w:numPr>
        <w:spacing w:line="480" w:lineRule="auto"/>
        <w:jc w:val="left"/>
        <w:rPr>
          <w:rFonts w:ascii="Cambria" w:hAnsi="Cambria"/>
        </w:rPr>
      </w:pPr>
      <w:hyperlink w:anchor="_References" w:history="1">
        <w:r w:rsidR="007C5756" w:rsidRPr="00AA1558">
          <w:rPr>
            <w:rStyle w:val="Hyperlink"/>
          </w:rPr>
          <w:t>References</w:t>
        </w:r>
      </w:hyperlink>
    </w:p>
    <w:p w14:paraId="13EF83FE" w14:textId="20B8024D" w:rsidR="00B12432" w:rsidRPr="00B12432" w:rsidRDefault="00EB17D9" w:rsidP="00391C44">
      <w:pPr>
        <w:pStyle w:val="Instructions"/>
        <w:numPr>
          <w:ilvl w:val="0"/>
          <w:numId w:val="16"/>
        </w:numPr>
        <w:spacing w:line="480" w:lineRule="auto"/>
        <w:jc w:val="left"/>
        <w:rPr>
          <w:rFonts w:ascii="Cambria" w:hAnsi="Cambria"/>
        </w:rPr>
      </w:pPr>
      <w:hyperlink w:anchor="_appendix" w:history="1">
        <w:r w:rsidR="00375C60" w:rsidRPr="00B12432">
          <w:rPr>
            <w:rStyle w:val="Hyperlink"/>
          </w:rPr>
          <w:t>Appendi</w:t>
        </w:r>
        <w:r w:rsidR="00B12432" w:rsidRPr="00B12432">
          <w:rPr>
            <w:rStyle w:val="Hyperlink"/>
          </w:rPr>
          <w:t>x</w:t>
        </w:r>
      </w:hyperlink>
    </w:p>
    <w:p w14:paraId="7A31D1EA" w14:textId="7B996577" w:rsidR="00AA1558" w:rsidRDefault="00EB17D9" w:rsidP="00391C44">
      <w:pPr>
        <w:pStyle w:val="Instructions"/>
        <w:numPr>
          <w:ilvl w:val="0"/>
          <w:numId w:val="16"/>
        </w:numPr>
        <w:spacing w:line="480" w:lineRule="auto"/>
        <w:jc w:val="left"/>
        <w:rPr>
          <w:rFonts w:ascii="Cambria" w:hAnsi="Cambria"/>
        </w:rPr>
      </w:pPr>
      <w:hyperlink w:anchor="_acknowledgements" w:history="1">
        <w:r w:rsidR="00375C60" w:rsidRPr="00B12432">
          <w:rPr>
            <w:rStyle w:val="Hyperlink"/>
          </w:rPr>
          <w:t>Acknowledgements</w:t>
        </w:r>
      </w:hyperlink>
    </w:p>
    <w:p w14:paraId="5DAABB89" w14:textId="77777777" w:rsidR="00B93C2F" w:rsidRPr="008B3A3F" w:rsidRDefault="00B93C2F" w:rsidP="008669C8">
      <w:pPr>
        <w:pStyle w:val="Heading1"/>
        <w:pageBreakBefore/>
        <w:numPr>
          <w:ilvl w:val="0"/>
          <w:numId w:val="0"/>
        </w:numPr>
        <w:spacing w:afterLines="24" w:after="57" w:line="240" w:lineRule="auto"/>
        <w:ind w:left="432" w:hanging="432"/>
      </w:pPr>
      <w:bookmarkStart w:id="0" w:name="Introduction"/>
      <w:r>
        <w:lastRenderedPageBreak/>
        <w:t>Introduction</w:t>
      </w:r>
      <w:r w:rsidRPr="003430AD">
        <w:t xml:space="preserve"> </w:t>
      </w:r>
      <w:r>
        <w:t>and Background</w:t>
      </w:r>
    </w:p>
    <w:bookmarkEnd w:id="0"/>
    <w:p w14:paraId="79E9667C" w14:textId="1FF6D23F" w:rsidR="00B93C2F" w:rsidRPr="00FA58EC" w:rsidRDefault="00B93C2F" w:rsidP="008669C8">
      <w:pPr>
        <w:pStyle w:val="xmsonormal"/>
        <w:snapToGrid w:val="0"/>
        <w:spacing w:before="0" w:beforeAutospacing="0" w:afterLines="24" w:after="57" w:afterAutospacing="0"/>
        <w:ind w:firstLine="720"/>
        <w:jc w:val="both"/>
        <w:rPr>
          <w:rFonts w:ascii="Cambria" w:hAnsi="Cambria"/>
          <w:color w:val="212121"/>
        </w:rPr>
      </w:pPr>
      <w:r w:rsidRPr="00FA58EC">
        <w:rPr>
          <w:rFonts w:ascii="Cambria" w:hAnsi="Cambria"/>
          <w:color w:val="212121"/>
        </w:rPr>
        <w:t>Salt River Project (SRP) has a recycling and waste management program known as</w:t>
      </w:r>
      <w:r w:rsidRPr="00FA58EC">
        <w:rPr>
          <w:rFonts w:ascii="Cambria" w:hAnsi="Cambria" w:cs="Calibri"/>
          <w:color w:val="212121"/>
        </w:rPr>
        <w:t xml:space="preserve"> </w:t>
      </w:r>
      <w:r w:rsidRPr="00FA58EC">
        <w:rPr>
          <w:rFonts w:ascii="Cambria" w:hAnsi="Cambria"/>
          <w:color w:val="212121"/>
        </w:rPr>
        <w:t xml:space="preserve">ReEnvision Waste. </w:t>
      </w:r>
      <w:r w:rsidR="00384D5C">
        <w:rPr>
          <w:rFonts w:ascii="Cambria" w:hAnsi="Cambria"/>
          <w:color w:val="212121"/>
        </w:rPr>
        <w:t>A</w:t>
      </w:r>
      <w:r>
        <w:rPr>
          <w:rFonts w:ascii="Cambria" w:hAnsi="Cambria"/>
          <w:color w:val="212121"/>
        </w:rPr>
        <w:t xml:space="preserve">ccess </w:t>
      </w:r>
      <w:r w:rsidR="00384D5C">
        <w:rPr>
          <w:rFonts w:ascii="Cambria" w:hAnsi="Cambria"/>
          <w:color w:val="212121"/>
        </w:rPr>
        <w:t xml:space="preserve">to various sites </w:t>
      </w:r>
      <w:r>
        <w:rPr>
          <w:rFonts w:ascii="Cambria" w:hAnsi="Cambria"/>
          <w:color w:val="212121"/>
        </w:rPr>
        <w:t xml:space="preserve">and </w:t>
      </w:r>
      <w:r w:rsidR="00384D5C">
        <w:rPr>
          <w:rFonts w:ascii="Cambria" w:hAnsi="Cambria"/>
          <w:color w:val="212121"/>
        </w:rPr>
        <w:t xml:space="preserve">lack of </w:t>
      </w:r>
      <w:r>
        <w:rPr>
          <w:rFonts w:ascii="Cambria" w:hAnsi="Cambria"/>
          <w:color w:val="212121"/>
        </w:rPr>
        <w:t xml:space="preserve">employee engagement have prevented the program from being implemented at </w:t>
      </w:r>
      <w:r w:rsidR="00384D5C">
        <w:rPr>
          <w:rFonts w:ascii="Cambria" w:hAnsi="Cambria"/>
          <w:color w:val="212121"/>
        </w:rPr>
        <w:t>all SRP facilities</w:t>
      </w:r>
      <w:r>
        <w:rPr>
          <w:rFonts w:ascii="Cambria" w:hAnsi="Cambria"/>
          <w:color w:val="212121"/>
        </w:rPr>
        <w:t>.</w:t>
      </w:r>
      <w:r w:rsidRPr="00FA58EC">
        <w:rPr>
          <w:rFonts w:ascii="Cambria" w:hAnsi="Cambria"/>
          <w:color w:val="212121"/>
        </w:rPr>
        <w:t xml:space="preserve"> There are two sites </w:t>
      </w:r>
      <w:r w:rsidR="00054880">
        <w:rPr>
          <w:rFonts w:ascii="Cambria" w:hAnsi="Cambria"/>
          <w:color w:val="212121"/>
        </w:rPr>
        <w:t>that have had very little interaction with</w:t>
      </w:r>
      <w:r w:rsidRPr="00FA58EC">
        <w:rPr>
          <w:rFonts w:ascii="Cambria" w:hAnsi="Cambria"/>
          <w:color w:val="212121"/>
        </w:rPr>
        <w:t xml:space="preserve"> </w:t>
      </w:r>
      <w:r w:rsidR="00054880">
        <w:rPr>
          <w:rFonts w:ascii="Cambria" w:hAnsi="Cambria"/>
          <w:color w:val="212121"/>
        </w:rPr>
        <w:t xml:space="preserve">current </w:t>
      </w:r>
      <w:r w:rsidRPr="00FA58EC">
        <w:rPr>
          <w:rFonts w:ascii="Cambria" w:hAnsi="Cambria"/>
          <w:color w:val="212121"/>
        </w:rPr>
        <w:t>sustainability programs</w:t>
      </w:r>
      <w:r w:rsidR="00054880">
        <w:rPr>
          <w:rFonts w:ascii="Cambria" w:hAnsi="Cambria"/>
          <w:color w:val="212121"/>
        </w:rPr>
        <w:t>, and therefore represent my target.</w:t>
      </w:r>
    </w:p>
    <w:p w14:paraId="0A0D9C96" w14:textId="0A7A8B0A" w:rsidR="00B93C2F" w:rsidRPr="00FA58EC" w:rsidRDefault="00B93C2F" w:rsidP="008669C8">
      <w:pPr>
        <w:pStyle w:val="xmsonormal"/>
        <w:snapToGrid w:val="0"/>
        <w:spacing w:before="0" w:beforeAutospacing="0" w:afterLines="24" w:after="57" w:afterAutospacing="0"/>
        <w:ind w:firstLine="720"/>
        <w:jc w:val="both"/>
        <w:rPr>
          <w:rFonts w:ascii="Cambria" w:hAnsi="Cambria"/>
          <w:color w:val="212121"/>
        </w:rPr>
      </w:pPr>
      <w:r w:rsidRPr="00FA58EC">
        <w:rPr>
          <w:rFonts w:ascii="Cambria" w:hAnsi="Cambria"/>
          <w:color w:val="212121"/>
        </w:rPr>
        <w:t>The first is Coronado Generating Station (CGS) in St.</w:t>
      </w:r>
      <w:r w:rsidRPr="00FA58EC">
        <w:rPr>
          <w:rFonts w:ascii="Cambria" w:hAnsi="Cambria" w:cs="Calibri"/>
          <w:color w:val="212121"/>
        </w:rPr>
        <w:t xml:space="preserve"> </w:t>
      </w:r>
      <w:r w:rsidRPr="00FA58EC">
        <w:rPr>
          <w:rFonts w:ascii="Cambria" w:hAnsi="Cambria"/>
          <w:color w:val="212121"/>
        </w:rPr>
        <w:t xml:space="preserve">Johns, Arizona; </w:t>
      </w:r>
      <w:r w:rsidR="00384D5C">
        <w:rPr>
          <w:rFonts w:ascii="Cambria" w:hAnsi="Cambria"/>
          <w:color w:val="212121"/>
        </w:rPr>
        <w:t xml:space="preserve">previous </w:t>
      </w:r>
      <w:r w:rsidRPr="00FA58EC">
        <w:rPr>
          <w:rFonts w:ascii="Cambria" w:hAnsi="Cambria"/>
          <w:color w:val="212121"/>
        </w:rPr>
        <w:t xml:space="preserve">attempts at recycling at this facility </w:t>
      </w:r>
      <w:r w:rsidR="00384D5C">
        <w:rPr>
          <w:rFonts w:ascii="Cambria" w:hAnsi="Cambria"/>
          <w:color w:val="212121"/>
        </w:rPr>
        <w:t>were</w:t>
      </w:r>
      <w:r w:rsidRPr="00FA58EC">
        <w:rPr>
          <w:rFonts w:ascii="Cambria" w:hAnsi="Cambria"/>
          <w:color w:val="212121"/>
        </w:rPr>
        <w:t xml:space="preserve"> halted by the lack of local recycling</w:t>
      </w:r>
      <w:r w:rsidRPr="00FA58EC">
        <w:rPr>
          <w:rFonts w:ascii="Cambria" w:hAnsi="Cambria" w:cs="Calibri"/>
          <w:color w:val="212121"/>
        </w:rPr>
        <w:t xml:space="preserve"> </w:t>
      </w:r>
      <w:r w:rsidRPr="00FA58EC">
        <w:rPr>
          <w:rFonts w:ascii="Cambria" w:hAnsi="Cambria"/>
          <w:color w:val="212121"/>
        </w:rPr>
        <w:t xml:space="preserve">companies in the area. Employees are environmentally minded and </w:t>
      </w:r>
      <w:r w:rsidR="00384D5C">
        <w:rPr>
          <w:rFonts w:ascii="Cambria" w:hAnsi="Cambria"/>
          <w:color w:val="212121"/>
        </w:rPr>
        <w:t>were</w:t>
      </w:r>
      <w:r w:rsidRPr="00FA58EC">
        <w:rPr>
          <w:rFonts w:ascii="Cambria" w:hAnsi="Cambria"/>
          <w:color w:val="212121"/>
        </w:rPr>
        <w:t xml:space="preserve"> already pushing to start recycling various products, yet these same employees </w:t>
      </w:r>
      <w:r w:rsidR="00384D5C">
        <w:rPr>
          <w:rFonts w:ascii="Cambria" w:hAnsi="Cambria"/>
          <w:color w:val="212121"/>
        </w:rPr>
        <w:t>could not</w:t>
      </w:r>
      <w:r w:rsidRPr="00FA58EC">
        <w:rPr>
          <w:rFonts w:ascii="Cambria" w:hAnsi="Cambria"/>
          <w:color w:val="212121"/>
        </w:rPr>
        <w:t xml:space="preserve"> see the connection between environmental stewardship and sustainability.</w:t>
      </w:r>
      <w:r w:rsidR="00384D5C">
        <w:rPr>
          <w:rFonts w:ascii="Cambria" w:hAnsi="Cambria"/>
          <w:color w:val="212121"/>
        </w:rPr>
        <w:t xml:space="preserve"> This was identified as a high priority </w:t>
      </w:r>
      <w:r w:rsidR="006A02DD">
        <w:rPr>
          <w:rFonts w:ascii="Cambria" w:hAnsi="Cambria"/>
          <w:color w:val="212121"/>
        </w:rPr>
        <w:t xml:space="preserve">site </w:t>
      </w:r>
      <w:r w:rsidR="006A02DD" w:rsidRPr="00FA58EC">
        <w:rPr>
          <w:rFonts w:ascii="Cambria" w:hAnsi="Cambria"/>
          <w:color w:val="212121"/>
        </w:rPr>
        <w:t>as</w:t>
      </w:r>
      <w:r w:rsidR="00384D5C">
        <w:rPr>
          <w:rFonts w:ascii="Cambria" w:hAnsi="Cambria"/>
          <w:color w:val="212121"/>
        </w:rPr>
        <w:t xml:space="preserve"> </w:t>
      </w:r>
      <w:r w:rsidRPr="00FA58EC">
        <w:rPr>
          <w:rFonts w:ascii="Cambria" w:hAnsi="Cambria"/>
          <w:color w:val="212121"/>
        </w:rPr>
        <w:t xml:space="preserve">the onsite landfill is filling up at an increasing rate with no waste alternative identified. </w:t>
      </w:r>
    </w:p>
    <w:p w14:paraId="473CCB95" w14:textId="298C5F4F" w:rsidR="00B93C2F" w:rsidRPr="00FA58EC" w:rsidRDefault="00B93C2F" w:rsidP="008669C8">
      <w:pPr>
        <w:pStyle w:val="xmsonormal"/>
        <w:snapToGrid w:val="0"/>
        <w:spacing w:before="0" w:beforeAutospacing="0" w:afterLines="24" w:after="57" w:afterAutospacing="0"/>
        <w:ind w:firstLine="720"/>
        <w:jc w:val="both"/>
        <w:rPr>
          <w:rFonts w:ascii="Cambria" w:hAnsi="Cambria" w:cs="Calibri"/>
          <w:color w:val="212121"/>
        </w:rPr>
      </w:pPr>
      <w:r w:rsidRPr="00FA58EC">
        <w:rPr>
          <w:rFonts w:ascii="Cambria" w:hAnsi="Cambria"/>
          <w:color w:val="212121"/>
        </w:rPr>
        <w:t>The second facility is SRP’s Project Employees Recreation Association (PERA) club, a facility that hosts various events that include both SRP employees and thousands of visitors. PERA is currently</w:t>
      </w:r>
      <w:r w:rsidRPr="00FA58EC">
        <w:rPr>
          <w:rFonts w:ascii="Cambria" w:hAnsi="Cambria" w:cs="Calibri"/>
          <w:color w:val="212121"/>
        </w:rPr>
        <w:t xml:space="preserve"> </w:t>
      </w:r>
      <w:r w:rsidRPr="00FA58EC">
        <w:rPr>
          <w:rFonts w:ascii="Cambria" w:hAnsi="Cambria"/>
          <w:color w:val="212121"/>
        </w:rPr>
        <w:t xml:space="preserve">under renovation </w:t>
      </w:r>
      <w:r w:rsidR="00197B16">
        <w:rPr>
          <w:rFonts w:ascii="Cambria" w:hAnsi="Cambria"/>
          <w:color w:val="212121"/>
        </w:rPr>
        <w:t>with the</w:t>
      </w:r>
      <w:r w:rsidRPr="00FA58EC">
        <w:rPr>
          <w:rFonts w:ascii="Cambria" w:hAnsi="Cambria"/>
          <w:color w:val="212121"/>
        </w:rPr>
        <w:t xml:space="preserve"> new major facility opening in November</w:t>
      </w:r>
      <w:r w:rsidR="00197B16">
        <w:rPr>
          <w:rFonts w:ascii="Cambria" w:hAnsi="Cambria"/>
          <w:color w:val="212121"/>
        </w:rPr>
        <w:t>, but the smaller Skills Training Center officially opened on March 1, 2019.  T</w:t>
      </w:r>
      <w:r w:rsidRPr="00FA58EC">
        <w:rPr>
          <w:rFonts w:ascii="Cambria" w:hAnsi="Cambria"/>
          <w:color w:val="212121"/>
        </w:rPr>
        <w:t xml:space="preserve">his </w:t>
      </w:r>
      <w:r w:rsidR="00197B16">
        <w:rPr>
          <w:rFonts w:ascii="Cambria" w:hAnsi="Cambria"/>
          <w:color w:val="212121"/>
        </w:rPr>
        <w:t>presented an</w:t>
      </w:r>
      <w:r w:rsidRPr="00FA58EC">
        <w:rPr>
          <w:rFonts w:ascii="Cambria" w:hAnsi="Cambria"/>
          <w:color w:val="212121"/>
        </w:rPr>
        <w:t xml:space="preserve"> </w:t>
      </w:r>
      <w:r w:rsidR="00197B16">
        <w:rPr>
          <w:rFonts w:ascii="Cambria" w:hAnsi="Cambria"/>
          <w:color w:val="212121"/>
        </w:rPr>
        <w:t>ideal opportunity</w:t>
      </w:r>
      <w:r w:rsidRPr="00FA58EC">
        <w:rPr>
          <w:rFonts w:ascii="Cambria" w:hAnsi="Cambria"/>
          <w:color w:val="212121"/>
        </w:rPr>
        <w:t xml:space="preserve"> to install new programs and infrastructure. </w:t>
      </w:r>
    </w:p>
    <w:p w14:paraId="025AE99A" w14:textId="510C23B0" w:rsidR="00B93C2F" w:rsidRPr="00FA58EC" w:rsidRDefault="00B93C2F" w:rsidP="008669C8">
      <w:pPr>
        <w:pStyle w:val="xmsonormal"/>
        <w:snapToGrid w:val="0"/>
        <w:spacing w:before="0" w:beforeAutospacing="0" w:afterLines="24" w:after="57" w:afterAutospacing="0"/>
        <w:ind w:firstLine="720"/>
        <w:jc w:val="both"/>
        <w:rPr>
          <w:rFonts w:ascii="Cambria" w:hAnsi="Cambria"/>
          <w:color w:val="212121"/>
        </w:rPr>
      </w:pPr>
      <w:r w:rsidRPr="00FA58EC">
        <w:rPr>
          <w:rFonts w:ascii="Cambria" w:hAnsi="Cambria"/>
          <w:color w:val="212121"/>
        </w:rPr>
        <w:t xml:space="preserve">Changing solid waste behavior, especially in regard to recycling and composting is problematic for many large organizations. SRP has rolled out the simple solution: the installation of recycling containers with signs indicating what goes in each container. However, </w:t>
      </w:r>
      <w:r w:rsidR="001D5B42">
        <w:rPr>
          <w:rFonts w:ascii="Cambria" w:hAnsi="Cambria"/>
          <w:color w:val="212121"/>
        </w:rPr>
        <w:t xml:space="preserve">this problem proves more complex as </w:t>
      </w:r>
      <w:r w:rsidRPr="00FA58EC">
        <w:rPr>
          <w:rFonts w:ascii="Cambria" w:hAnsi="Cambria"/>
          <w:color w:val="212121"/>
        </w:rPr>
        <w:t>an overall reluctance to change behavior organizationally is leading to underutilized and contaminated recycling streams.  Further, the organizational aversion to embrace recycling as part of the job function has meant that educational efforts have proved futile. Unsustainable material use, including landfilling of plastics causes environmental degrad</w:t>
      </w:r>
      <w:r w:rsidR="001D5B42">
        <w:rPr>
          <w:rFonts w:ascii="Cambria" w:hAnsi="Cambria"/>
          <w:color w:val="212121"/>
        </w:rPr>
        <w:t>ation that is detrimental to</w:t>
      </w:r>
      <w:r w:rsidRPr="00FA58EC">
        <w:rPr>
          <w:rFonts w:ascii="Cambria" w:hAnsi="Cambria"/>
          <w:color w:val="212121"/>
        </w:rPr>
        <w:t xml:space="preserve"> cityscapes</w:t>
      </w:r>
      <w:r w:rsidR="001D5B42">
        <w:rPr>
          <w:rFonts w:ascii="Cambria" w:hAnsi="Cambria"/>
          <w:color w:val="212121"/>
        </w:rPr>
        <w:t xml:space="preserve"> worldwide</w:t>
      </w:r>
      <w:r w:rsidRPr="00FA58EC">
        <w:rPr>
          <w:rFonts w:ascii="Cambria" w:hAnsi="Cambria"/>
          <w:color w:val="212121"/>
        </w:rPr>
        <w:t xml:space="preserve">. Additionally, </w:t>
      </w:r>
      <w:r w:rsidRPr="00FA58EC">
        <w:rPr>
          <w:rFonts w:ascii="Cambria" w:hAnsi="Cambria"/>
          <w:color w:val="000000" w:themeColor="text1"/>
        </w:rPr>
        <w:t>landfilling</w:t>
      </w:r>
      <w:r w:rsidRPr="00FA58EC">
        <w:rPr>
          <w:rFonts w:ascii="Cambria" w:hAnsi="Cambria"/>
          <w:color w:val="212121"/>
        </w:rPr>
        <w:t xml:space="preserve"> is a financial burden whereas recycling of materials can bring value to a company. These effects are seen in the workplace as well as dispersed in the homes of the thousands of SRP employees. </w:t>
      </w:r>
    </w:p>
    <w:p w14:paraId="74C05D95" w14:textId="1056CEF8" w:rsidR="00B93C2F" w:rsidRPr="00FA58EC" w:rsidRDefault="00B93C2F" w:rsidP="008669C8">
      <w:pPr>
        <w:pStyle w:val="xmsonormal"/>
        <w:snapToGrid w:val="0"/>
        <w:spacing w:before="0" w:beforeAutospacing="0" w:afterLines="24" w:after="57" w:afterAutospacing="0"/>
        <w:ind w:firstLine="720"/>
        <w:jc w:val="both"/>
        <w:rPr>
          <w:rFonts w:ascii="Cambria" w:hAnsi="Cambria" w:cs="Calibri"/>
          <w:color w:val="212121"/>
        </w:rPr>
      </w:pPr>
      <w:r w:rsidRPr="00FA58EC">
        <w:rPr>
          <w:rFonts w:ascii="Cambria" w:hAnsi="Cambria"/>
          <w:color w:val="212121"/>
        </w:rPr>
        <w:t xml:space="preserve">SRP has indicated that </w:t>
      </w:r>
      <w:r w:rsidR="00256247">
        <w:rPr>
          <w:rFonts w:ascii="Cambria" w:hAnsi="Cambria"/>
          <w:color w:val="212121"/>
        </w:rPr>
        <w:t>waste</w:t>
      </w:r>
      <w:r w:rsidRPr="00FA58EC">
        <w:rPr>
          <w:rFonts w:ascii="Cambria" w:hAnsi="Cambria"/>
          <w:color w:val="212121"/>
        </w:rPr>
        <w:t xml:space="preserve"> as a pressing issue by pledging to reduce their waste by at least half by 2035.  There is even discussion of making this a more ambitious goal of reducing waste by 75% or even “striving for zero waste” in the coming years. Finding a solution to the reluctance of corporate change </w:t>
      </w:r>
      <w:r w:rsidR="00197B16">
        <w:rPr>
          <w:rFonts w:ascii="Cambria" w:hAnsi="Cambria"/>
          <w:color w:val="212121"/>
        </w:rPr>
        <w:t>required</w:t>
      </w:r>
      <w:r w:rsidRPr="00FA58EC">
        <w:rPr>
          <w:rFonts w:ascii="Cambria" w:hAnsi="Cambria"/>
          <w:color w:val="212121"/>
        </w:rPr>
        <w:t xml:space="preserve"> flexibility and repetition. Working toward </w:t>
      </w:r>
      <w:r w:rsidR="00256247">
        <w:rPr>
          <w:rFonts w:ascii="Cambria" w:hAnsi="Cambria"/>
          <w:color w:val="212121"/>
        </w:rPr>
        <w:t xml:space="preserve">a </w:t>
      </w:r>
      <w:r w:rsidRPr="00FA58EC">
        <w:rPr>
          <w:rFonts w:ascii="Cambria" w:hAnsi="Cambria"/>
          <w:color w:val="212121"/>
        </w:rPr>
        <w:t xml:space="preserve">solution </w:t>
      </w:r>
      <w:r w:rsidR="00197B16">
        <w:rPr>
          <w:rFonts w:ascii="Cambria" w:hAnsi="Cambria"/>
          <w:color w:val="212121"/>
        </w:rPr>
        <w:t>gave me</w:t>
      </w:r>
      <w:r w:rsidRPr="00FA58EC">
        <w:rPr>
          <w:rFonts w:ascii="Cambria" w:hAnsi="Cambria"/>
          <w:color w:val="212121"/>
        </w:rPr>
        <w:t xml:space="preserve"> the opportunity to lead a corporate project and navigate the business environment.</w:t>
      </w:r>
    </w:p>
    <w:p w14:paraId="12D31685" w14:textId="6069414F" w:rsidR="00B93C2F" w:rsidRPr="00FA58EC" w:rsidRDefault="00B93C2F" w:rsidP="008669C8">
      <w:pPr>
        <w:snapToGrid w:val="0"/>
        <w:spacing w:afterLines="24" w:after="57" w:line="240" w:lineRule="auto"/>
        <w:ind w:firstLine="720"/>
        <w:jc w:val="both"/>
        <w:rPr>
          <w:rFonts w:ascii="Cambria" w:eastAsia="Times New Roman" w:hAnsi="Cambria" w:cs="Times New Roman"/>
          <w:color w:val="212121"/>
        </w:rPr>
      </w:pPr>
      <w:r w:rsidRPr="00FA58EC">
        <w:rPr>
          <w:rFonts w:ascii="Cambria" w:eastAsia="Times New Roman" w:hAnsi="Cambria" w:cs="Times New Roman"/>
          <w:color w:val="212121"/>
        </w:rPr>
        <w:t xml:space="preserve">My vision </w:t>
      </w:r>
      <w:r w:rsidR="00A61D68">
        <w:rPr>
          <w:rFonts w:ascii="Cambria" w:eastAsia="Times New Roman" w:hAnsi="Cambria" w:cs="Times New Roman"/>
          <w:color w:val="212121"/>
        </w:rPr>
        <w:t xml:space="preserve">included the </w:t>
      </w:r>
      <w:r w:rsidRPr="00FA58EC">
        <w:rPr>
          <w:rFonts w:ascii="Cambria" w:eastAsia="Times New Roman" w:hAnsi="Cambria" w:cs="Times New Roman"/>
          <w:color w:val="212121"/>
        </w:rPr>
        <w:t>establish</w:t>
      </w:r>
      <w:r w:rsidR="00A61D68">
        <w:rPr>
          <w:rFonts w:ascii="Cambria" w:eastAsia="Times New Roman" w:hAnsi="Cambria" w:cs="Times New Roman"/>
          <w:color w:val="212121"/>
        </w:rPr>
        <w:t>ment of</w:t>
      </w:r>
      <w:r w:rsidRPr="00FA58EC">
        <w:rPr>
          <w:rFonts w:ascii="Cambria" w:eastAsia="Times New Roman" w:hAnsi="Cambria" w:cs="Times New Roman"/>
          <w:color w:val="212121"/>
        </w:rPr>
        <w:t xml:space="preserve"> new waste management practices</w:t>
      </w:r>
      <w:r w:rsidR="00A61D68">
        <w:rPr>
          <w:rFonts w:ascii="Cambria" w:eastAsia="Times New Roman" w:hAnsi="Cambria" w:cs="Times New Roman"/>
          <w:color w:val="212121"/>
        </w:rPr>
        <w:t xml:space="preserve"> and</w:t>
      </w:r>
      <w:r w:rsidRPr="00FA58EC">
        <w:rPr>
          <w:rFonts w:ascii="Cambria" w:eastAsia="Times New Roman" w:hAnsi="Cambria" w:cs="Times New Roman"/>
          <w:color w:val="212121"/>
        </w:rPr>
        <w:t xml:space="preserve"> </w:t>
      </w:r>
      <w:r w:rsidR="00A61D68">
        <w:rPr>
          <w:rFonts w:ascii="Cambria" w:eastAsia="Times New Roman" w:hAnsi="Cambria" w:cs="Times New Roman"/>
          <w:color w:val="212121"/>
        </w:rPr>
        <w:t xml:space="preserve">building </w:t>
      </w:r>
      <w:r w:rsidRPr="00FA58EC">
        <w:rPr>
          <w:rFonts w:ascii="Cambria" w:eastAsia="Times New Roman" w:hAnsi="Cambria" w:cs="Times New Roman"/>
          <w:color w:val="212121"/>
        </w:rPr>
        <w:t>community collaboration</w:t>
      </w:r>
      <w:r w:rsidR="00A61D68">
        <w:rPr>
          <w:rFonts w:ascii="Cambria" w:eastAsia="Times New Roman" w:hAnsi="Cambria" w:cs="Times New Roman"/>
          <w:color w:val="212121"/>
        </w:rPr>
        <w:t xml:space="preserve"> and </w:t>
      </w:r>
      <w:r w:rsidRPr="00FA58EC">
        <w:rPr>
          <w:rFonts w:ascii="Cambria" w:eastAsia="Times New Roman" w:hAnsi="Cambria" w:cs="Times New Roman"/>
          <w:color w:val="212121"/>
        </w:rPr>
        <w:t xml:space="preserve">excitement in order to help reach or surpass the SRP 2035 goal of 50% waste reduction. I </w:t>
      </w:r>
      <w:r w:rsidR="00384D5C">
        <w:rPr>
          <w:rFonts w:ascii="Cambria" w:eastAsia="Times New Roman" w:hAnsi="Cambria" w:cs="Times New Roman"/>
          <w:color w:val="212121"/>
        </w:rPr>
        <w:t>brought</w:t>
      </w:r>
      <w:r w:rsidRPr="00FA58EC">
        <w:rPr>
          <w:rFonts w:ascii="Cambria" w:eastAsia="Times New Roman" w:hAnsi="Cambria" w:cs="Times New Roman"/>
          <w:color w:val="212121"/>
        </w:rPr>
        <w:t xml:space="preserve"> integrated recycling to CGS and composting initiatives to PERA Club through program </w:t>
      </w:r>
      <w:r w:rsidR="00574C92">
        <w:rPr>
          <w:rFonts w:ascii="Cambria" w:eastAsia="Times New Roman" w:hAnsi="Cambria" w:cs="Times New Roman"/>
          <w:color w:val="212121"/>
        </w:rPr>
        <w:t xml:space="preserve">design, </w:t>
      </w:r>
      <w:r w:rsidRPr="00FA58EC">
        <w:rPr>
          <w:rFonts w:ascii="Cambria" w:eastAsia="Times New Roman" w:hAnsi="Cambria" w:cs="Times New Roman"/>
          <w:color w:val="212121"/>
        </w:rPr>
        <w:t xml:space="preserve">implementation, and education of internal employee groups. These efforts </w:t>
      </w:r>
      <w:r w:rsidR="00384D5C">
        <w:rPr>
          <w:rFonts w:ascii="Cambria" w:eastAsia="Times New Roman" w:hAnsi="Cambria" w:cs="Times New Roman"/>
          <w:color w:val="212121"/>
        </w:rPr>
        <w:t>helped to open</w:t>
      </w:r>
      <w:r w:rsidRPr="00FA58EC">
        <w:rPr>
          <w:rFonts w:ascii="Cambria" w:eastAsia="Times New Roman" w:hAnsi="Cambria" w:cs="Times New Roman"/>
          <w:color w:val="212121"/>
        </w:rPr>
        <w:t xml:space="preserve"> the minds of SRP employees to both sustainability in the work place as well as in their homes. </w:t>
      </w:r>
    </w:p>
    <w:p w14:paraId="47139A66" w14:textId="77777777" w:rsidR="00B93C2F" w:rsidRPr="008B3A3F" w:rsidRDefault="00B93C2F" w:rsidP="008669C8">
      <w:pPr>
        <w:pStyle w:val="Heading1"/>
        <w:pageBreakBefore/>
        <w:numPr>
          <w:ilvl w:val="0"/>
          <w:numId w:val="0"/>
        </w:numPr>
        <w:spacing w:afterLines="24" w:after="57" w:line="240" w:lineRule="auto"/>
        <w:ind w:left="432" w:hanging="432"/>
      </w:pPr>
      <w:bookmarkStart w:id="1" w:name="Literature"/>
      <w:r>
        <w:lastRenderedPageBreak/>
        <w:t>Literature Review</w:t>
      </w:r>
    </w:p>
    <w:bookmarkEnd w:id="1"/>
    <w:p w14:paraId="561709BA" w14:textId="22327375" w:rsidR="00B93C2F" w:rsidRPr="00FA58EC" w:rsidRDefault="00B93C2F" w:rsidP="008669C8">
      <w:pPr>
        <w:spacing w:afterLines="24" w:after="57" w:line="240" w:lineRule="auto"/>
        <w:ind w:firstLine="360"/>
        <w:rPr>
          <w:rFonts w:ascii="Cambria" w:hAnsi="Cambria" w:cs="Times New Roman"/>
        </w:rPr>
      </w:pPr>
      <w:r w:rsidRPr="00FA58EC">
        <w:rPr>
          <w:rFonts w:ascii="Cambria" w:hAnsi="Cambria" w:cs="Times New Roman"/>
        </w:rPr>
        <w:t xml:space="preserve">Sustainability is a multifaceted field that requires consideration of environmental, economic, and social fields. </w:t>
      </w:r>
      <w:r w:rsidR="00384D5C">
        <w:rPr>
          <w:rFonts w:ascii="Cambria" w:hAnsi="Cambria" w:cs="Times New Roman"/>
        </w:rPr>
        <w:t>In order to address the sustainability of SRP’s office waste, waste management strategies were employed. Waste management s</w:t>
      </w:r>
      <w:r w:rsidRPr="00FA58EC">
        <w:rPr>
          <w:rFonts w:ascii="Cambria" w:hAnsi="Cambria" w:cs="Times New Roman"/>
        </w:rPr>
        <w:t xml:space="preserve">trategies including recycling and composting are an integral part of transitioning to a circular economy </w:t>
      </w:r>
      <w:r w:rsidRPr="00FA58EC">
        <w:rPr>
          <w:rFonts w:ascii="Cambria" w:hAnsi="Cambria" w:cs="Times New Roman"/>
        </w:rPr>
        <w:fldChar w:fldCharType="begin"/>
      </w:r>
      <w:r w:rsidRPr="00FA58EC">
        <w:rPr>
          <w:rFonts w:ascii="Cambria" w:hAnsi="Cambria" w:cs="Times New Roman"/>
        </w:rPr>
        <w:instrText xml:space="preserve"> ADDIN ZOTERO_ITEM CSL_CITATION {"citationID":"TFVgIDOk","properties":{"formattedCitation":"(Preston, 2012)","plainCitation":"(Preston, 2012)","noteIndex":0},"citationItems":[{"id":812,"uris":["http://zotero.org/users/local/qTcXBjaO/items/VQWMINMT"],"uri":["http://zotero.org/users/local/qTcXBjaO/items/VQWMINMT"],"itemData":{"id":812,"type":"report","title":"A Global Redesign? Shaping the Circular Economy","publisher":"Royal Institute of international Affairs","page":"20","genre":"Briefing Paper","source":"Zotero","URL":"https://s3.amazonaws.com/academia.edu.documents/32547802/A_global_redesign_-_shaping_the_circular_economy.pdf?AWSAccessKeyId=AKIAIWOWYYGZ2Y53UL3A&amp;Expires=1539810289&amp;Signature=skeM51Isu5WT0eeUaIDXuJDVAw4%3D&amp;response-content-disposition=inline%3B%20filename%3Dbriefing_paper_A_Global_Redesign_Shaping.pdf","language":"en","author":[{"family":"Preston","given":"Felix"}],"issued":{"date-parts":[["2012",3]]}}}],"schema":"https://github.com/citation-style-language/schema/raw/master/csl-citation.json"} </w:instrText>
      </w:r>
      <w:r w:rsidRPr="00FA58EC">
        <w:rPr>
          <w:rFonts w:ascii="Cambria" w:hAnsi="Cambria" w:cs="Times New Roman"/>
        </w:rPr>
        <w:fldChar w:fldCharType="separate"/>
      </w:r>
      <w:r w:rsidRPr="00FA58EC">
        <w:rPr>
          <w:rFonts w:ascii="Cambria" w:hAnsi="Cambria" w:cs="Times New Roman"/>
          <w:noProof/>
        </w:rPr>
        <w:t>(Preston, 2012)</w:t>
      </w:r>
      <w:r w:rsidRPr="00FA58EC">
        <w:rPr>
          <w:rFonts w:ascii="Cambria" w:hAnsi="Cambria" w:cs="Times New Roman"/>
        </w:rPr>
        <w:fldChar w:fldCharType="end"/>
      </w:r>
      <w:r w:rsidRPr="00FA58EC">
        <w:rPr>
          <w:rFonts w:ascii="Cambria" w:hAnsi="Cambria" w:cs="Times New Roman"/>
        </w:rPr>
        <w:t xml:space="preserve">, </w:t>
      </w:r>
      <w:r w:rsidR="00197B16">
        <w:rPr>
          <w:rFonts w:ascii="Cambria" w:hAnsi="Cambria" w:cs="Times New Roman"/>
        </w:rPr>
        <w:t xml:space="preserve">a movement that is a major focus in the field of </w:t>
      </w:r>
      <w:r w:rsidRPr="00FA58EC">
        <w:rPr>
          <w:rFonts w:ascii="Cambria" w:hAnsi="Cambria" w:cs="Times New Roman"/>
        </w:rPr>
        <w:t xml:space="preserve">sustainability. </w:t>
      </w:r>
    </w:p>
    <w:p w14:paraId="4CDD1A22" w14:textId="77777777" w:rsidR="00B93C2F" w:rsidRPr="00FA58EC" w:rsidRDefault="00B93C2F" w:rsidP="008669C8">
      <w:pPr>
        <w:spacing w:afterLines="24" w:after="57" w:line="240" w:lineRule="auto"/>
        <w:ind w:firstLine="360"/>
        <w:rPr>
          <w:rFonts w:ascii="Cambria" w:hAnsi="Cambria" w:cs="Times New Roman"/>
        </w:rPr>
      </w:pPr>
      <w:r w:rsidRPr="00FA58EC">
        <w:rPr>
          <w:rFonts w:ascii="Cambria" w:hAnsi="Cambria" w:cs="Times New Roman"/>
        </w:rPr>
        <w:t>“Recycling policies are becoming increasingly prominent generally and plastic water bottle recycling is at the forefront of many recycling policy initiatives,”</w:t>
      </w:r>
      <w:r w:rsidRPr="00FA58EC">
        <w:rPr>
          <w:rFonts w:ascii="Cambria" w:hAnsi="Cambria" w:cs="Times New Roman"/>
        </w:rPr>
        <w:fldChar w:fldCharType="begin"/>
      </w:r>
      <w:r w:rsidRPr="00FA58EC">
        <w:rPr>
          <w:rFonts w:ascii="Cambria" w:hAnsi="Cambria" w:cs="Times New Roman"/>
        </w:rPr>
        <w:instrText xml:space="preserve"> ADDIN ZOTERO_ITEM CSL_CITATION {"citationID":"Ut5xqELt","properties":{"formattedCitation":"(Viscusi, Huber, &amp; Bell, 2011)","plainCitation":"(Viscusi, Huber, &amp; Bell, 2011)","noteIndex":0},"citationItems":[{"id":799,"uris":["http://zotero.org/users/local/qTcXBjaO/items/ZIH5SKFN"],"uri":["http://zotero.org/users/local/qTcXBjaO/items/ZIH5SKFN"],"itemData":{"id":799,"type":"article-journal","title":"Promoting Recycling: Private Values, Social Norms, and Economic Incentives","container-title":"The American Economic Review; Nashville","page":"65-70","volume":"101","issue":"3","source":"ProQuest","abstract":"Evidence from a nationally representative sample of households illuminates the determinants of recycling behavior for plastic water bottles. Private values of the environment are influential in promoting recycling, as are personal norms for pro-environmental behavior. However, social norms with respect to the assessment of the household's recycling behaviors by others have little independent effect. Particularly influential are policies that create economic incentives to promote recycling either through state recycling laws that reduce the time and inconvenience costs of recycling or through bottle deposits. Effective policies can have a discontinuous effect at the individual level, transforming non-recyclers into avid recyclers. [PUBLICATION ABSTRACT]","DOI":"http://dx.doi.org.ezproxy1.lib.asu.edu/10.1257/aer.101.3.65","ISSN":"00028282","shortTitle":"Promoting Recycling","language":"English","author":[{"family":"Viscusi","given":"W. Kip"},{"family":"Huber","given":"Joel"},{"family":"Bell","given":"Jason"}],"issued":{"date-parts":[["2011",5]]}}}],"schema":"https://github.com/citation-style-language/schema/raw/master/csl-citation.json"} </w:instrText>
      </w:r>
      <w:r w:rsidRPr="00FA58EC">
        <w:rPr>
          <w:rFonts w:ascii="Cambria" w:hAnsi="Cambria" w:cs="Times New Roman"/>
        </w:rPr>
        <w:fldChar w:fldCharType="separate"/>
      </w:r>
      <w:r w:rsidRPr="00FA58EC">
        <w:rPr>
          <w:rFonts w:ascii="Cambria" w:hAnsi="Cambria" w:cs="Times New Roman"/>
          <w:noProof/>
        </w:rPr>
        <w:t>(Viscusi, Huber, &amp; Bell, 2011)</w:t>
      </w:r>
      <w:r w:rsidRPr="00FA58EC">
        <w:rPr>
          <w:rFonts w:ascii="Cambria" w:hAnsi="Cambria" w:cs="Times New Roman"/>
        </w:rPr>
        <w:fldChar w:fldCharType="end"/>
      </w:r>
      <w:r w:rsidRPr="00FA58EC">
        <w:rPr>
          <w:rFonts w:ascii="Cambria" w:hAnsi="Cambria" w:cs="Times New Roman"/>
        </w:rPr>
        <w:t xml:space="preserve">. There is monetary incentives to recycle for the corporation as many recyclable goods can be sold off for profit </w:t>
      </w:r>
      <w:r w:rsidRPr="00FA58EC">
        <w:rPr>
          <w:rFonts w:ascii="Cambria" w:hAnsi="Cambria" w:cs="Times New Roman"/>
        </w:rPr>
        <w:fldChar w:fldCharType="begin"/>
      </w:r>
      <w:r w:rsidRPr="00FA58EC">
        <w:rPr>
          <w:rFonts w:ascii="Cambria" w:hAnsi="Cambria" w:cs="Times New Roman"/>
        </w:rPr>
        <w:instrText xml:space="preserve"> ADDIN ZOTERO_ITEM CSL_CITATION {"citationID":"FpJLa1oY","properties":{"formattedCitation":"(Viscusi et al., 2011)","plainCitation":"(Viscusi et al., 2011)","noteIndex":0},"citationItems":[{"id":799,"uris":["http://zotero.org/users/local/qTcXBjaO/items/ZIH5SKFN"],"uri":["http://zotero.org/users/local/qTcXBjaO/items/ZIH5SKFN"],"itemData":{"id":799,"type":"article-journal","title":"Promoting Recycling: Private Values, Social Norms, and Economic Incentives","container-title":"The American Economic Review; Nashville","page":"65-70","volume":"101","issue":"3","source":"ProQuest","abstract":"Evidence from a nationally representative sample of households illuminates the determinants of recycling behavior for plastic water bottles. Private values of the environment are influential in promoting recycling, as are personal norms for pro-environmental behavior. However, social norms with respect to the assessment of the household's recycling behaviors by others have little independent effect. Particularly influential are policies that create economic incentives to promote recycling either through state recycling laws that reduce the time and inconvenience costs of recycling or through bottle deposits. Effective policies can have a discontinuous effect at the individual level, transforming non-recyclers into avid recyclers. [PUBLICATION ABSTRACT]","DOI":"http://dx.doi.org.ezproxy1.lib.asu.edu/10.1257/aer.101.3.65","ISSN":"00028282","shortTitle":"Promoting Recycling","language":"English","author":[{"family":"Viscusi","given":"W. Kip"},{"family":"Huber","given":"Joel"},{"family":"Bell","given":"Jason"}],"issued":{"date-parts":[["2011",5]]}}}],"schema":"https://github.com/citation-style-language/schema/raw/master/csl-citation.json"} </w:instrText>
      </w:r>
      <w:r w:rsidRPr="00FA58EC">
        <w:rPr>
          <w:rFonts w:ascii="Cambria" w:hAnsi="Cambria" w:cs="Times New Roman"/>
        </w:rPr>
        <w:fldChar w:fldCharType="separate"/>
      </w:r>
      <w:r w:rsidRPr="00FA58EC">
        <w:rPr>
          <w:rFonts w:ascii="Cambria" w:hAnsi="Cambria" w:cs="Times New Roman"/>
          <w:noProof/>
        </w:rPr>
        <w:t>(Viscusi et al., 2011)</w:t>
      </w:r>
      <w:r w:rsidRPr="00FA58EC">
        <w:rPr>
          <w:rFonts w:ascii="Cambria" w:hAnsi="Cambria" w:cs="Times New Roman"/>
        </w:rPr>
        <w:fldChar w:fldCharType="end"/>
      </w:r>
      <w:r w:rsidRPr="00FA58EC">
        <w:rPr>
          <w:rFonts w:ascii="Cambria" w:hAnsi="Cambria" w:cs="Times New Roman"/>
        </w:rPr>
        <w:t xml:space="preserve">. Recycling its self therefore represents the environmental and economic aspects of sustainability.  </w:t>
      </w:r>
    </w:p>
    <w:p w14:paraId="594063F7" w14:textId="24977528" w:rsidR="00B93C2F" w:rsidRPr="00FA58EC" w:rsidRDefault="00B93C2F" w:rsidP="008669C8">
      <w:pPr>
        <w:spacing w:afterLines="24" w:after="57" w:line="240" w:lineRule="auto"/>
        <w:ind w:firstLine="360"/>
        <w:rPr>
          <w:rFonts w:ascii="Cambria" w:hAnsi="Cambria" w:cs="Times New Roman"/>
        </w:rPr>
      </w:pPr>
      <w:r w:rsidRPr="00FA58EC">
        <w:rPr>
          <w:rFonts w:ascii="Cambria" w:hAnsi="Cambria" w:cs="Times New Roman"/>
        </w:rPr>
        <w:t xml:space="preserve">Composting is a vital piece of establishing a circular economy. </w:t>
      </w:r>
      <w:r w:rsidR="00197B16">
        <w:rPr>
          <w:rFonts w:ascii="Cambria" w:hAnsi="Cambria" w:cs="Times New Roman"/>
        </w:rPr>
        <w:t>By</w:t>
      </w:r>
      <w:r w:rsidRPr="00FA58EC">
        <w:rPr>
          <w:rFonts w:ascii="Cambria" w:hAnsi="Cambria" w:cs="Times New Roman"/>
        </w:rPr>
        <w:t xml:space="preserve"> working with Recycled City composting, SRP’s compostable waste </w:t>
      </w:r>
      <w:r w:rsidR="00197B16">
        <w:rPr>
          <w:rFonts w:ascii="Cambria" w:hAnsi="Cambria" w:cs="Times New Roman"/>
        </w:rPr>
        <w:t>is</w:t>
      </w:r>
      <w:r w:rsidRPr="00FA58EC">
        <w:rPr>
          <w:rFonts w:ascii="Cambria" w:hAnsi="Cambria" w:cs="Times New Roman"/>
        </w:rPr>
        <w:t xml:space="preserve"> converted to nutrients used to grow produce for Phoenix food deserts</w:t>
      </w:r>
      <w:r w:rsidR="009D5E17">
        <w:rPr>
          <w:rFonts w:ascii="Cambria" w:hAnsi="Cambria" w:cs="Times New Roman"/>
        </w:rPr>
        <w:t xml:space="preserve"> </w:t>
      </w:r>
      <w:r w:rsidR="009D5E17" w:rsidRPr="00FA58EC">
        <w:rPr>
          <w:rFonts w:ascii="Cambria" w:hAnsi="Cambria" w:cs="Times New Roman"/>
        </w:rPr>
        <w:fldChar w:fldCharType="begin"/>
      </w:r>
      <w:r w:rsidR="009D5E17" w:rsidRPr="00FA58EC">
        <w:rPr>
          <w:rFonts w:ascii="Cambria" w:hAnsi="Cambria" w:cs="Times New Roman"/>
        </w:rPr>
        <w:instrText xml:space="preserve"> ADDIN ZOTERO_ITEM CSL_CITATION {"citationID":"SDTNZgz8","properties":{"formattedCitation":"(European Compost Network, 2019)","plainCitation":"(European Compost Network, 2019)","noteIndex":0},"citationItems":[{"id":857,"uris":["http://zotero.org/users/local/qTcXBjaO/items/GR56EPVG"],"uri":["http://zotero.org/users/local/qTcXBjaO/items/GR56EPVG"],"itemData":{"id":857,"type":"post-weblog","title":"Biowaste in the Circular Economy","container-title":"European Compost Network","abstract":"In a circular economy, bio-waste is not landfilled. Instead, it forms a resource for organic soil improvers, fertilisers, growing media component and bio-based products. The carbon and nutrient contents of bio-waste are mainly concentrated in organic fertilisers, soil improvers and growing media, or can be extracted, modified or transformed into a range of different bio-based …","URL":"https://www.compostnetwork.info/policy/circular-economy/","language":"en-GB","author":[{"family":"European Compost Network","given":""}],"issued":{"date-parts":[["2019"]]},"accessed":{"date-parts":[["2019",2,12]]}}}],"schema":"https://github.com/citation-style-language/schema/raw/master/csl-citation.json"} </w:instrText>
      </w:r>
      <w:r w:rsidR="009D5E17" w:rsidRPr="00FA58EC">
        <w:rPr>
          <w:rFonts w:ascii="Cambria" w:hAnsi="Cambria" w:cs="Times New Roman"/>
        </w:rPr>
        <w:fldChar w:fldCharType="separate"/>
      </w:r>
      <w:r w:rsidR="009D5E17" w:rsidRPr="00FA58EC">
        <w:rPr>
          <w:rFonts w:ascii="Cambria" w:hAnsi="Cambria" w:cs="Times New Roman"/>
          <w:noProof/>
        </w:rPr>
        <w:t>(European Compost Network, 2019)</w:t>
      </w:r>
      <w:r w:rsidR="009D5E17" w:rsidRPr="00FA58EC">
        <w:rPr>
          <w:rFonts w:ascii="Cambria" w:hAnsi="Cambria" w:cs="Times New Roman"/>
        </w:rPr>
        <w:fldChar w:fldCharType="end"/>
      </w:r>
      <w:r w:rsidRPr="00FA58EC">
        <w:rPr>
          <w:rFonts w:ascii="Cambria" w:hAnsi="Cambria" w:cs="Times New Roman"/>
        </w:rPr>
        <w:t xml:space="preserve">. This solution </w:t>
      </w:r>
      <w:r w:rsidR="006A02DD">
        <w:rPr>
          <w:rFonts w:ascii="Cambria" w:hAnsi="Cambria" w:cs="Times New Roman"/>
        </w:rPr>
        <w:t>allowed</w:t>
      </w:r>
      <w:r w:rsidRPr="00FA58EC">
        <w:rPr>
          <w:rFonts w:ascii="Cambria" w:hAnsi="Cambria" w:cs="Times New Roman"/>
        </w:rPr>
        <w:t xml:space="preserve"> the largest waste stream at the PERA club to become a beneficial part of Phoenix sustainability efforts. </w:t>
      </w:r>
    </w:p>
    <w:p w14:paraId="5E1726AC" w14:textId="70E7D554" w:rsidR="00B93C2F" w:rsidRPr="00FA58EC" w:rsidRDefault="009375AC" w:rsidP="008669C8">
      <w:pPr>
        <w:spacing w:afterLines="24" w:after="57" w:line="240" w:lineRule="auto"/>
        <w:ind w:firstLine="360"/>
        <w:rPr>
          <w:rFonts w:ascii="Cambria" w:hAnsi="Cambria" w:cs="Times New Roman"/>
        </w:rPr>
      </w:pPr>
      <w:r>
        <w:rPr>
          <w:rFonts w:ascii="Cambria" w:hAnsi="Cambria" w:cs="Times New Roman"/>
        </w:rPr>
        <w:t>I</w:t>
      </w:r>
      <w:r w:rsidR="00B93C2F" w:rsidRPr="00FA58EC">
        <w:rPr>
          <w:rFonts w:ascii="Cambria" w:hAnsi="Cambria" w:cs="Times New Roman"/>
        </w:rPr>
        <w:t>ntricate factors</w:t>
      </w:r>
      <w:r>
        <w:rPr>
          <w:rFonts w:ascii="Cambria" w:hAnsi="Cambria" w:cs="Times New Roman"/>
        </w:rPr>
        <w:t xml:space="preserve"> are</w:t>
      </w:r>
      <w:r w:rsidR="00B93C2F" w:rsidRPr="00FA58EC">
        <w:rPr>
          <w:rFonts w:ascii="Cambria" w:hAnsi="Cambria" w:cs="Times New Roman"/>
        </w:rPr>
        <w:t xml:space="preserve"> involved in whether an individual chooses to participate in waste management, including, personal attitudes and perception of social norms </w:t>
      </w:r>
      <w:r w:rsidR="00B93C2F" w:rsidRPr="00FA58EC">
        <w:rPr>
          <w:rFonts w:ascii="Cambria" w:hAnsi="Cambria" w:cs="Times New Roman"/>
        </w:rPr>
        <w:fldChar w:fldCharType="begin"/>
      </w:r>
      <w:r w:rsidR="00B93C2F" w:rsidRPr="00FA58EC">
        <w:rPr>
          <w:rFonts w:ascii="Cambria" w:hAnsi="Cambria" w:cs="Times New Roman"/>
        </w:rPr>
        <w:instrText xml:space="preserve"> ADDIN ZOTERO_ITEM CSL_CITATION {"citationID":"l7CGu2wU","properties":{"formattedCitation":"(Viscusi et al., 2011)","plainCitation":"(Viscusi et al., 2011)","noteIndex":0},"citationItems":[{"id":799,"uris":["http://zotero.org/users/local/qTcXBjaO/items/ZIH5SKFN"],"uri":["http://zotero.org/users/local/qTcXBjaO/items/ZIH5SKFN"],"itemData":{"id":799,"type":"article-journal","title":"Promoting Recycling: Private Values, Social Norms, and Economic Incentives","container-title":"The American Economic Review; Nashville","page":"65-70","volume":"101","issue":"3","source":"ProQuest","abstract":"Evidence from a nationally representative sample of households illuminates the determinants of recycling behavior for plastic water bottles. Private values of the environment are influential in promoting recycling, as are personal norms for pro-environmental behavior. However, social norms with respect to the assessment of the household's recycling behaviors by others have little independent effect. Particularly influential are policies that create economic incentives to promote recycling either through state recycling laws that reduce the time and inconvenience costs of recycling or through bottle deposits. Effective policies can have a discontinuous effect at the individual level, transforming non-recyclers into avid recyclers. [PUBLICATION ABSTRACT]","DOI":"http://dx.doi.org.ezproxy1.lib.asu.edu/10.1257/aer.101.3.65","ISSN":"00028282","shortTitle":"Promoting Recycling","language":"English","author":[{"family":"Viscusi","given":"W. Kip"},{"family":"Huber","given":"Joel"},{"family":"Bell","given":"Jason"}],"issued":{"date-parts":[["2011",5]]}}}],"schema":"https://github.com/citation-style-language/schema/raw/master/csl-citation.json"} </w:instrText>
      </w:r>
      <w:r w:rsidR="00B93C2F" w:rsidRPr="00FA58EC">
        <w:rPr>
          <w:rFonts w:ascii="Cambria" w:hAnsi="Cambria" w:cs="Times New Roman"/>
        </w:rPr>
        <w:fldChar w:fldCharType="separate"/>
      </w:r>
      <w:r w:rsidR="00B93C2F" w:rsidRPr="00FA58EC">
        <w:rPr>
          <w:rFonts w:ascii="Cambria" w:hAnsi="Cambria" w:cs="Times New Roman"/>
          <w:noProof/>
        </w:rPr>
        <w:t>(Viscusi et al., 2011)</w:t>
      </w:r>
      <w:r w:rsidR="00B93C2F" w:rsidRPr="00FA58EC">
        <w:rPr>
          <w:rFonts w:ascii="Cambria" w:hAnsi="Cambria" w:cs="Times New Roman"/>
        </w:rPr>
        <w:fldChar w:fldCharType="end"/>
      </w:r>
      <w:r w:rsidR="00B93C2F" w:rsidRPr="00FA58EC">
        <w:rPr>
          <w:rFonts w:ascii="Cambria" w:hAnsi="Cambria" w:cs="Times New Roman"/>
        </w:rPr>
        <w:t xml:space="preserve">. </w:t>
      </w:r>
      <w:r w:rsidR="00AC0E16">
        <w:rPr>
          <w:rFonts w:ascii="Cambria" w:hAnsi="Cambria" w:cs="Times New Roman"/>
        </w:rPr>
        <w:t>Social norms</w:t>
      </w:r>
      <w:r w:rsidR="00B93C2F" w:rsidRPr="00FA58EC">
        <w:rPr>
          <w:rFonts w:ascii="Cambria" w:hAnsi="Cambria" w:cs="Times New Roman"/>
        </w:rPr>
        <w:t xml:space="preserve"> </w:t>
      </w:r>
      <w:r w:rsidR="00054880" w:rsidRPr="00FA58EC">
        <w:rPr>
          <w:rFonts w:ascii="Cambria" w:hAnsi="Cambria" w:cs="Times New Roman"/>
        </w:rPr>
        <w:t>w</w:t>
      </w:r>
      <w:r w:rsidR="00054880">
        <w:rPr>
          <w:rFonts w:ascii="Cambria" w:hAnsi="Cambria" w:cs="Times New Roman"/>
        </w:rPr>
        <w:t>ere</w:t>
      </w:r>
      <w:r w:rsidR="00054880" w:rsidRPr="00FA58EC">
        <w:rPr>
          <w:rFonts w:ascii="Cambria" w:hAnsi="Cambria" w:cs="Times New Roman"/>
        </w:rPr>
        <w:t xml:space="preserve"> </w:t>
      </w:r>
      <w:r w:rsidR="00B93C2F" w:rsidRPr="00FA58EC">
        <w:rPr>
          <w:rFonts w:ascii="Cambria" w:hAnsi="Cambria" w:cs="Times New Roman"/>
        </w:rPr>
        <w:t xml:space="preserve">be addressed in the engagement of employees according to successful employee engagement and environmental change models. Hoffman establishes a 6 step process toward sustainable change within corporations: 1) Establish a sense of urgency, 2) form a powerful guiding coalition, 3) create a vision, 4) communicate the vision, 5) empower others to act, 6) plan for and create short-term wins, 7), consolidate improvements and produce still more change, and 8) institutionalize new approaches </w:t>
      </w:r>
      <w:r w:rsidR="00B93C2F" w:rsidRPr="00FA58EC">
        <w:rPr>
          <w:rFonts w:ascii="Cambria" w:hAnsi="Cambria" w:cs="Times New Roman"/>
        </w:rPr>
        <w:fldChar w:fldCharType="begin"/>
      </w:r>
      <w:r w:rsidR="00B93C2F" w:rsidRPr="00FA58EC">
        <w:rPr>
          <w:rFonts w:ascii="Cambria" w:hAnsi="Cambria" w:cs="Times New Roman"/>
        </w:rPr>
        <w:instrText xml:space="preserve"> ADDIN ZOTERO_ITEM CSL_CITATION {"citationID":"XtjDbfOj","properties":{"formattedCitation":"(Russo &amp; Hoffman, 2008)","plainCitation":"(Russo &amp; Hoffman, 2008)","noteIndex":0},"citationItems":[{"id":803,"uris":["http://zotero.org/users/local/qTcXBjaO/items/F6QYB5TE"],"uri":["http://zotero.org/users/local/qTcXBjaO/items/F6QYB5TE"],"itemData":{"id":803,"type":"chapter","title":"Environmental Management","container-title":"SAGE Publications Inc","publisher":"Sage","publisher-place":"Thousand Oaks, CA","page":"151-190","event-place":"Thousand Oaks, CA","URL":"https://us.sagepub.com/en-us/nam/environmental-management/book231706","language":"en-us","author":[{"family":"Russo","given":"Michael V."},{"family":"Hoffman","given":"Andrew J."}],"issued":{"date-parts":[["2008"]]},"accessed":{"date-parts":[["2018",10,17]]}}}],"schema":"https://github.com/citation-style-language/schema/raw/master/csl-citation.json"} </w:instrText>
      </w:r>
      <w:r w:rsidR="00B93C2F" w:rsidRPr="00FA58EC">
        <w:rPr>
          <w:rFonts w:ascii="Cambria" w:hAnsi="Cambria" w:cs="Times New Roman"/>
        </w:rPr>
        <w:fldChar w:fldCharType="separate"/>
      </w:r>
      <w:r w:rsidR="00B93C2F" w:rsidRPr="00FA58EC">
        <w:rPr>
          <w:rFonts w:ascii="Cambria" w:hAnsi="Cambria" w:cs="Times New Roman"/>
          <w:noProof/>
        </w:rPr>
        <w:t>(Russo &amp; Hoffman, 2008)</w:t>
      </w:r>
      <w:r w:rsidR="00B93C2F" w:rsidRPr="00FA58EC">
        <w:rPr>
          <w:rFonts w:ascii="Cambria" w:hAnsi="Cambria" w:cs="Times New Roman"/>
        </w:rPr>
        <w:fldChar w:fldCharType="end"/>
      </w:r>
      <w:r w:rsidR="00B93C2F" w:rsidRPr="00FA58EC">
        <w:rPr>
          <w:rFonts w:ascii="Cambria" w:hAnsi="Cambria" w:cs="Times New Roman"/>
        </w:rPr>
        <w:t>.</w:t>
      </w:r>
      <w:r w:rsidR="00A25A62">
        <w:rPr>
          <w:rFonts w:ascii="Cambria" w:hAnsi="Cambria" w:cs="Times New Roman"/>
        </w:rPr>
        <w:t xml:space="preserve"> Each of these steps were addressed through the SRP 2035 framework, Bring Your Own Bottle (BYOB) program</w:t>
      </w:r>
      <w:r w:rsidR="006F03D6">
        <w:rPr>
          <w:rFonts w:ascii="Cambria" w:hAnsi="Cambria" w:cs="Times New Roman"/>
        </w:rPr>
        <w:t>,</w:t>
      </w:r>
      <w:r w:rsidR="00A25A62">
        <w:rPr>
          <w:rFonts w:ascii="Cambria" w:hAnsi="Cambria" w:cs="Times New Roman"/>
        </w:rPr>
        <w:t xml:space="preserve"> Green Team</w:t>
      </w:r>
      <w:r w:rsidR="001B35F3">
        <w:rPr>
          <w:rFonts w:ascii="Cambria" w:hAnsi="Cambria" w:cs="Times New Roman"/>
        </w:rPr>
        <w:t>, review and corrective action</w:t>
      </w:r>
      <w:r w:rsidR="00A25A62">
        <w:rPr>
          <w:rFonts w:ascii="Cambria" w:hAnsi="Cambria" w:cs="Times New Roman"/>
        </w:rPr>
        <w:t xml:space="preserve"> efforts </w:t>
      </w:r>
      <w:r w:rsidR="00A25A62" w:rsidRPr="00FA58EC">
        <w:rPr>
          <w:rFonts w:ascii="Cambria" w:hAnsi="Cambria" w:cs="Times New Roman"/>
          <w:noProof/>
        </w:rPr>
        <w:t>(Kotter, 2007</w:t>
      </w:r>
      <w:r w:rsidR="00A25A62">
        <w:rPr>
          <w:rFonts w:ascii="Cambria" w:hAnsi="Cambria" w:cs="Times New Roman"/>
          <w:noProof/>
        </w:rPr>
        <w:t xml:space="preserve">). </w:t>
      </w:r>
    </w:p>
    <w:p w14:paraId="1B747DCF" w14:textId="69C33A22" w:rsidR="00B93C2F" w:rsidRPr="00FA58EC" w:rsidRDefault="00B93C2F" w:rsidP="001B35F3">
      <w:pPr>
        <w:spacing w:afterLines="24" w:after="57" w:line="240" w:lineRule="auto"/>
        <w:ind w:firstLine="360"/>
        <w:rPr>
          <w:rFonts w:ascii="Cambria" w:hAnsi="Cambria" w:cs="Times New Roman"/>
        </w:rPr>
      </w:pPr>
      <w:r w:rsidRPr="00FA58EC">
        <w:rPr>
          <w:rFonts w:ascii="Cambria" w:hAnsi="Cambria" w:cs="Times New Roman"/>
        </w:rPr>
        <w:t xml:space="preserve">The </w:t>
      </w:r>
      <w:r w:rsidR="00216F12">
        <w:rPr>
          <w:rFonts w:ascii="Cambria" w:hAnsi="Cambria" w:cs="Times New Roman"/>
        </w:rPr>
        <w:t xml:space="preserve"> vision and communication  of the programs were</w:t>
      </w:r>
      <w:r w:rsidRPr="00FA58EC">
        <w:rPr>
          <w:rFonts w:ascii="Cambria" w:hAnsi="Cambria" w:cs="Times New Roman"/>
        </w:rPr>
        <w:t xml:space="preserve"> modeled based on the aspects of successful environmental  public service announcements </w:t>
      </w:r>
      <w:r w:rsidRPr="00FA58EC">
        <w:rPr>
          <w:rFonts w:ascii="Cambria" w:hAnsi="Cambria" w:cs="Times New Roman"/>
        </w:rPr>
        <w:fldChar w:fldCharType="begin"/>
      </w:r>
      <w:r w:rsidRPr="00FA58EC">
        <w:rPr>
          <w:rFonts w:ascii="Cambria" w:hAnsi="Cambria" w:cs="Times New Roman"/>
        </w:rPr>
        <w:instrText xml:space="preserve"> ADDIN ZOTERO_ITEM CSL_CITATION {"citationID":"wEBy8sFI","properties":{"formattedCitation":"(Bator &amp; Cialdini, 2000)","plainCitation":"(Bator &amp; Cialdini, 2000)","noteIndex":0},"citationItems":[{"id":798,"uris":["http://zotero.org/users/local/qTcXBjaO/items/IHU4Q4CD"],"uri":["http://zotero.org/users/local/qTcXBjaO/items/IHU4Q4CD"],"itemData":{"id":798,"type":"article-journal","title":"The Application of Persuasion Theory to the Development Of Effective Proenvironmental Public Service Announcements","page":"15","source":"Zotero","language":"en","author":[{"family":"Bator","given":"Renee J"},{"family":"Cialdini","given":"Robert B"}],"issued":{"date-parts":[["2000"]]}}}],"schema":"https://github.com/citation-style-language/schema/raw/master/csl-citation.json"} </w:instrText>
      </w:r>
      <w:r w:rsidRPr="00FA58EC">
        <w:rPr>
          <w:rFonts w:ascii="Cambria" w:hAnsi="Cambria" w:cs="Times New Roman"/>
        </w:rPr>
        <w:fldChar w:fldCharType="separate"/>
      </w:r>
      <w:r w:rsidRPr="00FA58EC">
        <w:rPr>
          <w:rFonts w:ascii="Cambria" w:hAnsi="Cambria" w:cs="Times New Roman"/>
          <w:noProof/>
        </w:rPr>
        <w:t>(Bator &amp; Cialdini, 2000)</w:t>
      </w:r>
      <w:r w:rsidRPr="00FA58EC">
        <w:rPr>
          <w:rFonts w:ascii="Cambria" w:hAnsi="Cambria" w:cs="Times New Roman"/>
        </w:rPr>
        <w:fldChar w:fldCharType="end"/>
      </w:r>
      <w:r w:rsidRPr="00FA58EC">
        <w:rPr>
          <w:rFonts w:ascii="Cambria" w:hAnsi="Cambria" w:cs="Times New Roman"/>
        </w:rPr>
        <w:t xml:space="preserve">. </w:t>
      </w:r>
      <w:r w:rsidR="00216F12">
        <w:rPr>
          <w:rFonts w:ascii="Cambria" w:eastAsia="Times New Roman" w:hAnsi="Cambria" w:cs="Times New Roman"/>
        </w:rPr>
        <w:t xml:space="preserve">Communications were targeted based on </w:t>
      </w:r>
      <w:r w:rsidRPr="00FA58EC">
        <w:rPr>
          <w:rFonts w:ascii="Cambria" w:eastAsia="Times New Roman" w:hAnsi="Cambria" w:cs="Times New Roman"/>
        </w:rPr>
        <w:t xml:space="preserve"> the background attitude and behaviors of the target audience </w:t>
      </w:r>
      <w:r w:rsidRPr="00FA58EC">
        <w:rPr>
          <w:rFonts w:ascii="Cambria" w:eastAsia="Times New Roman" w:hAnsi="Cambria" w:cs="Times New Roman"/>
        </w:rPr>
        <w:fldChar w:fldCharType="begin"/>
      </w:r>
      <w:r w:rsidRPr="00FA58EC">
        <w:rPr>
          <w:rFonts w:ascii="Cambria" w:eastAsia="Times New Roman" w:hAnsi="Cambria" w:cs="Times New Roman"/>
        </w:rPr>
        <w:instrText xml:space="preserve"> ADDIN ZOTERO_ITEM CSL_CITATION {"citationID":"sBaq6Aig","properties":{"formattedCitation":"(Bator &amp; Cialdini, 2000)","plainCitation":"(Bator &amp; Cialdini, 2000)","noteIndex":0},"citationItems":[{"id":798,"uris":["http://zotero.org/users/local/qTcXBjaO/items/IHU4Q4CD"],"uri":["http://zotero.org/users/local/qTcXBjaO/items/IHU4Q4CD"],"itemData":{"id":798,"type":"article-journal","title":"The Application of Persuasion Theory to the Development Of Effective Proenvironmental Public Service Announcements","page":"15","source":"Zotero","language":"en","author":[{"family":"Bator","given":"Renee J"},{"family":"Cialdini","given":"Robert B"}],"issued":{"date-parts":[["2000"]]}}}],"schema":"https://github.com/citation-style-language/schema/raw/master/csl-citation.json"} </w:instrText>
      </w:r>
      <w:r w:rsidRPr="00FA58EC">
        <w:rPr>
          <w:rFonts w:ascii="Cambria" w:eastAsia="Times New Roman" w:hAnsi="Cambria" w:cs="Times New Roman"/>
        </w:rPr>
        <w:fldChar w:fldCharType="separate"/>
      </w:r>
      <w:r w:rsidRPr="00FA58EC">
        <w:rPr>
          <w:rFonts w:ascii="Cambria" w:eastAsia="Times New Roman" w:hAnsi="Cambria" w:cs="Times New Roman"/>
          <w:noProof/>
        </w:rPr>
        <w:t>(Bator &amp; Cialdini, 2000)</w:t>
      </w:r>
      <w:r w:rsidRPr="00FA58EC">
        <w:rPr>
          <w:rFonts w:ascii="Cambria" w:eastAsia="Times New Roman" w:hAnsi="Cambria" w:cs="Times New Roman"/>
        </w:rPr>
        <w:fldChar w:fldCharType="end"/>
      </w:r>
      <w:r w:rsidRPr="00FA58EC">
        <w:rPr>
          <w:rFonts w:ascii="Cambria" w:eastAsia="Times New Roman" w:hAnsi="Cambria" w:cs="Times New Roman"/>
        </w:rPr>
        <w:t xml:space="preserve">. </w:t>
      </w:r>
      <w:r w:rsidRPr="00FA58EC">
        <w:rPr>
          <w:rFonts w:ascii="Cambria" w:hAnsi="Cambria" w:cs="Times New Roman"/>
        </w:rPr>
        <w:t xml:space="preserve">A </w:t>
      </w:r>
      <w:r w:rsidR="0087124A">
        <w:rPr>
          <w:rFonts w:ascii="Cambria" w:hAnsi="Cambria" w:cs="Times New Roman"/>
        </w:rPr>
        <w:t xml:space="preserve">vital piece of </w:t>
      </w:r>
      <w:r w:rsidR="00256247">
        <w:rPr>
          <w:rFonts w:ascii="Cambria" w:hAnsi="Cambria" w:cs="Times New Roman"/>
        </w:rPr>
        <w:t>my</w:t>
      </w:r>
      <w:r w:rsidR="0087124A">
        <w:rPr>
          <w:rFonts w:ascii="Cambria" w:hAnsi="Cambria" w:cs="Times New Roman"/>
        </w:rPr>
        <w:t xml:space="preserve"> </w:t>
      </w:r>
      <w:r w:rsidRPr="00FA58EC">
        <w:rPr>
          <w:rFonts w:ascii="Cambria" w:hAnsi="Cambria" w:cs="Times New Roman"/>
        </w:rPr>
        <w:t xml:space="preserve">communication schema </w:t>
      </w:r>
      <w:r w:rsidR="00197B16">
        <w:rPr>
          <w:rFonts w:ascii="Cambria" w:hAnsi="Cambria" w:cs="Times New Roman"/>
        </w:rPr>
        <w:t>was</w:t>
      </w:r>
      <w:r w:rsidRPr="00FA58EC">
        <w:rPr>
          <w:rFonts w:ascii="Cambria" w:hAnsi="Cambria" w:cs="Times New Roman"/>
        </w:rPr>
        <w:t xml:space="preserve"> providing information based on “just in time” theory </w:t>
      </w:r>
      <w:r w:rsidRPr="00FA58EC">
        <w:rPr>
          <w:rFonts w:ascii="Cambria" w:hAnsi="Cambria" w:cs="Times New Roman"/>
        </w:rPr>
        <w:fldChar w:fldCharType="begin"/>
      </w:r>
      <w:r w:rsidRPr="00FA58EC">
        <w:rPr>
          <w:rFonts w:ascii="Cambria" w:hAnsi="Cambria" w:cs="Times New Roman"/>
        </w:rPr>
        <w:instrText xml:space="preserve"> ADDIN ZOTERO_ITEM CSL_CITATION {"citationID":"6FQAKb8k","properties":{"formattedCitation":"(Nahum-Shani, Hekler, &amp; Spruijt-Metz, 2015)","plainCitation":"(Nahum-Shani, Hekler, &amp; Spruijt-Metz, 2015)","noteIndex":0},"citationItems":[{"id":789,"uris":["http://zotero.org/users/local/qTcXBjaO/items/4U2CH2PC"],"uri":["http://zotero.org/users/local/qTcXBjaO/items/4U2CH2PC"],"itemData":{"id":789,"type":"article-journal","title":"Building health behavior models to guide the development of just-in-time adaptive interventions: A pragmatic framework","container-title":"Health Psychology","page":"1209-1219","volume":"34","issue":"Suppl","source":"ProQuest","abstract":"Advances in wireless devices and mobile technology offer many opportunities for delivering just-in-time adaptive interventions (JITAIs)–suites of interventions that adapt over time to an individual’s changing status and circumstances with the goal to address the individual’s need for support, whenever this need arises. A major challenge confronting behavioral scientists aiming to develop a JITAI concerns the selection and integration of existing empirical, theoretical and practical evidence into a scientific model that can inform the construction of a JITAI and help identify scientific gaps. The purpose of this paper is to establish a pragmatic framework that can be used to organize existing evidence into a useful model for JITAI construction. This framework involves clarifying the conceptual purpose of a JITAI, namely, the provision of just-in-time support via adaptation, as well as describing the components of a JITAI and articulating a list of concrete questions to guide the establishment of a useful model for JITAI construction. The proposed framework includes an organizing scheme for translating the relatively static scientific models underlying many health behavior interventions into a more dynamic model that better incorporates the element of time. This framework will help to guide the next generation of empirical work to support the creation of effective JITAIs. (PsycINFO Database Record (c) 2016 APA, all rights reserved) (Source: journal abstract)","DOI":"http://dx.doi.org.ezproxy1.lib.asu.edu/10.1037/hea0000306","ISSN":"0278-6133","shortTitle":"Building health behavior models to guide the development of just-in-time adaptive interventions","language":"English","author":[{"family":"Nahum-Shani","given":"Inbal"},{"family":"Hekler","given":"Eric B."},{"family":"Spruijt-Metz","given":"Donna"}],"issued":{"date-parts":[["2015",12]]}}}],"schema":"https://github.com/citation-style-language/schema/raw/master/csl-citation.json"} </w:instrText>
      </w:r>
      <w:r w:rsidRPr="00FA58EC">
        <w:rPr>
          <w:rFonts w:ascii="Cambria" w:hAnsi="Cambria" w:cs="Times New Roman"/>
        </w:rPr>
        <w:fldChar w:fldCharType="separate"/>
      </w:r>
      <w:r w:rsidRPr="00FA58EC">
        <w:rPr>
          <w:rFonts w:ascii="Cambria" w:hAnsi="Cambria" w:cs="Times New Roman"/>
          <w:noProof/>
        </w:rPr>
        <w:t>(Nahum-Shani, Hekler, &amp; Spruijt-Metz, 2015)</w:t>
      </w:r>
      <w:r w:rsidRPr="00FA58EC">
        <w:rPr>
          <w:rFonts w:ascii="Cambria" w:hAnsi="Cambria" w:cs="Times New Roman"/>
        </w:rPr>
        <w:fldChar w:fldCharType="end"/>
      </w:r>
      <w:r w:rsidRPr="00FA58EC">
        <w:rPr>
          <w:rFonts w:ascii="Cambria" w:hAnsi="Cambria" w:cs="Times New Roman"/>
        </w:rPr>
        <w:t xml:space="preserve">. </w:t>
      </w:r>
      <w:r w:rsidR="00197B16">
        <w:rPr>
          <w:rFonts w:ascii="Cambria" w:hAnsi="Cambria" w:cs="Times New Roman"/>
        </w:rPr>
        <w:t>P</w:t>
      </w:r>
      <w:r w:rsidRPr="00FA58EC">
        <w:rPr>
          <w:rFonts w:ascii="Cambria" w:hAnsi="Cambria" w:cs="Times New Roman"/>
        </w:rPr>
        <w:t>roviding messaging at the location of the recycling</w:t>
      </w:r>
      <w:r w:rsidR="0087124A">
        <w:rPr>
          <w:rFonts w:ascii="Cambria" w:hAnsi="Cambria" w:cs="Times New Roman"/>
        </w:rPr>
        <w:t xml:space="preserve">, </w:t>
      </w:r>
      <w:r w:rsidRPr="00FA58EC">
        <w:rPr>
          <w:rFonts w:ascii="Cambria" w:hAnsi="Cambria" w:cs="Times New Roman"/>
        </w:rPr>
        <w:t>landfill</w:t>
      </w:r>
      <w:r w:rsidR="0087124A">
        <w:rPr>
          <w:rFonts w:ascii="Cambria" w:hAnsi="Cambria" w:cs="Times New Roman"/>
        </w:rPr>
        <w:t xml:space="preserve">, or compost </w:t>
      </w:r>
      <w:r w:rsidRPr="00FA58EC">
        <w:rPr>
          <w:rFonts w:ascii="Cambria" w:hAnsi="Cambria" w:cs="Times New Roman"/>
        </w:rPr>
        <w:t xml:space="preserve">receptacles </w:t>
      </w:r>
      <w:r w:rsidR="00197B16">
        <w:rPr>
          <w:rFonts w:ascii="Cambria" w:hAnsi="Cambria" w:cs="Times New Roman"/>
        </w:rPr>
        <w:t>has helped</w:t>
      </w:r>
      <w:r w:rsidRPr="00FA58EC">
        <w:rPr>
          <w:rFonts w:ascii="Cambria" w:hAnsi="Cambria" w:cs="Times New Roman"/>
        </w:rPr>
        <w:t xml:space="preserve"> </w:t>
      </w:r>
      <w:r w:rsidR="00197B16">
        <w:rPr>
          <w:rFonts w:ascii="Cambria" w:hAnsi="Cambria" w:cs="Times New Roman"/>
        </w:rPr>
        <w:t xml:space="preserve">employees </w:t>
      </w:r>
      <w:r w:rsidR="0087124A">
        <w:rPr>
          <w:rFonts w:ascii="Cambria" w:hAnsi="Cambria" w:cs="Times New Roman"/>
        </w:rPr>
        <w:t>sort</w:t>
      </w:r>
      <w:r w:rsidRPr="00FA58EC">
        <w:rPr>
          <w:rFonts w:ascii="Cambria" w:hAnsi="Cambria" w:cs="Times New Roman"/>
        </w:rPr>
        <w:t xml:space="preserve"> effectively. Building these communications and visions as a team </w:t>
      </w:r>
      <w:r w:rsidR="006A02DD">
        <w:rPr>
          <w:rFonts w:ascii="Cambria" w:hAnsi="Cambria" w:cs="Times New Roman"/>
        </w:rPr>
        <w:t xml:space="preserve">helped to </w:t>
      </w:r>
      <w:r w:rsidRPr="00FA58EC">
        <w:rPr>
          <w:rFonts w:ascii="Cambria" w:hAnsi="Cambria" w:cs="Times New Roman"/>
        </w:rPr>
        <w:t xml:space="preserve">empower the Green Team to continue bringing in even more sustainability efforts to their site. Further, having a team dedicated and knowledgeable about making changes </w:t>
      </w:r>
      <w:r w:rsidR="006A02DD">
        <w:rPr>
          <w:rFonts w:ascii="Cambria" w:hAnsi="Cambria" w:cs="Times New Roman"/>
        </w:rPr>
        <w:t>helped</w:t>
      </w:r>
      <w:r w:rsidRPr="00FA58EC">
        <w:rPr>
          <w:rFonts w:ascii="Cambria" w:hAnsi="Cambria" w:cs="Times New Roman"/>
        </w:rPr>
        <w:t xml:space="preserve"> identify room for improvement in the projects and opportunities for further change </w:t>
      </w:r>
      <w:r w:rsidRPr="00FA58EC">
        <w:rPr>
          <w:rFonts w:ascii="Cambria" w:hAnsi="Cambria" w:cs="Times New Roman"/>
        </w:rPr>
        <w:fldChar w:fldCharType="begin"/>
      </w:r>
      <w:r w:rsidRPr="00FA58EC">
        <w:rPr>
          <w:rFonts w:ascii="Cambria" w:hAnsi="Cambria" w:cs="Times New Roman"/>
        </w:rPr>
        <w:instrText xml:space="preserve"> ADDIN ZOTERO_ITEM CSL_CITATION {"citationID":"l2Fscfkl","properties":{"formattedCitation":"(Russo &amp; Willard, 2008)","plainCitation":"(Russo &amp; Willard, 2008)","noteIndex":0},"citationItems":[{"id":807,"uris":["http://zotero.org/users/local/qTcXBjaO/items/6NQBL4ZW"],"uri":["http://zotero.org/users/local/qTcXBjaO/items/6NQBL4ZW"],"itemData":{"id":807,"type":"chapter","title":"Environmental Management","container-title":"SAGE Publications Inc","publisher":"Sage","publisher-place":"Thousand Oaks, CA","page":"169-190","event-place":"Thousand Oaks, CA","URL":"https://us.sagepub.com/en-us/nam/environmental-management/book231706","language":"en-us","author":[{"family":"Russo","given":"Michael V."},{"family":"Willard","given":"Robert"}],"issued":{"date-parts":[["2008"]]},"accessed":{"date-parts":[["2018",10,17]]}}}],"schema":"https://github.com/citation-style-language/schema/raw/master/csl-citation.json"} </w:instrText>
      </w:r>
      <w:r w:rsidRPr="00FA58EC">
        <w:rPr>
          <w:rFonts w:ascii="Cambria" w:hAnsi="Cambria" w:cs="Times New Roman"/>
        </w:rPr>
        <w:fldChar w:fldCharType="separate"/>
      </w:r>
      <w:r w:rsidRPr="00FA58EC">
        <w:rPr>
          <w:rFonts w:ascii="Cambria" w:hAnsi="Cambria" w:cs="Times New Roman"/>
          <w:noProof/>
        </w:rPr>
        <w:t>(Russo &amp; Willard, 2008)</w:t>
      </w:r>
      <w:r w:rsidRPr="00FA58EC">
        <w:rPr>
          <w:rFonts w:ascii="Cambria" w:hAnsi="Cambria" w:cs="Times New Roman"/>
        </w:rPr>
        <w:fldChar w:fldCharType="end"/>
      </w:r>
      <w:r w:rsidRPr="00FA58EC">
        <w:rPr>
          <w:rFonts w:ascii="Cambria" w:hAnsi="Cambria" w:cs="Times New Roman"/>
        </w:rPr>
        <w:t xml:space="preserve">. </w:t>
      </w:r>
    </w:p>
    <w:p w14:paraId="4AE0C6F5" w14:textId="49D061FF" w:rsidR="00B93C2F" w:rsidRPr="00FA58EC" w:rsidRDefault="00B93C2F" w:rsidP="008669C8">
      <w:pPr>
        <w:spacing w:afterLines="24" w:after="57" w:line="240" w:lineRule="auto"/>
        <w:ind w:firstLine="360"/>
        <w:rPr>
          <w:rFonts w:ascii="Cambria" w:hAnsi="Cambria" w:cs="Times New Roman"/>
        </w:rPr>
      </w:pPr>
      <w:r w:rsidRPr="00FA58EC">
        <w:rPr>
          <w:rFonts w:ascii="Cambria" w:hAnsi="Cambria" w:cs="Times New Roman"/>
        </w:rPr>
        <w:t xml:space="preserve">The framework of sustainability through happiness </w:t>
      </w:r>
      <w:r w:rsidR="006A02DD">
        <w:rPr>
          <w:rFonts w:ascii="Cambria" w:hAnsi="Cambria" w:cs="Times New Roman"/>
        </w:rPr>
        <w:t>was</w:t>
      </w:r>
      <w:r w:rsidRPr="00FA58EC">
        <w:rPr>
          <w:rFonts w:ascii="Cambria" w:hAnsi="Cambria" w:cs="Times New Roman"/>
        </w:rPr>
        <w:t xml:space="preserve"> employed </w:t>
      </w:r>
      <w:r w:rsidR="0087124A">
        <w:rPr>
          <w:rFonts w:ascii="Cambria" w:hAnsi="Cambria" w:cs="Times New Roman"/>
        </w:rPr>
        <w:t xml:space="preserve"> within the Green Team </w:t>
      </w:r>
      <w:r w:rsidRPr="00FA58EC">
        <w:rPr>
          <w:rFonts w:ascii="Cambria" w:hAnsi="Cambria" w:cs="Times New Roman"/>
        </w:rPr>
        <w:t xml:space="preserve">to build out the connections of the Green Team as well as accelerate the sustainable change from the project </w:t>
      </w:r>
      <w:r w:rsidRPr="00FA58EC">
        <w:rPr>
          <w:rFonts w:ascii="Cambria" w:hAnsi="Cambria" w:cs="Times New Roman"/>
        </w:rPr>
        <w:fldChar w:fldCharType="begin"/>
      </w:r>
      <w:r w:rsidRPr="00FA58EC">
        <w:rPr>
          <w:rFonts w:ascii="Cambria" w:hAnsi="Cambria" w:cs="Times New Roman"/>
        </w:rPr>
        <w:instrText xml:space="preserve"> ADDIN ZOTERO_ITEM CSL_CITATION {"citationID":"ySIJYWIP","properties":{"formattedCitation":"(Cloutier &amp; Deirdre Pfeiffer, 2015)","plainCitation":"(Cloutier &amp; Deirdre Pfeiffer, 2015)","noteIndex":0},"citationItems":[{"id":847,"uris":["http://zotero.org/users/local/qTcXBjaO/items/43VJHRQ4"],"uri":["http://zotero.org/users/local/qTcXBjaO/items/43VJHRQ4"],"itemData":{"id":847,"type":"webpage","title":"Sustainability Through Happiness: A Framework for Sustainable Development -","URL":"https://onlinelibrary-wiley-com.ezproxy1.lib.asu.edu/doi/full/10.1002/sd.1593","author":[{"family":"Cloutier","given":"Scott"},{"literal":"Deirdre Pfeiffer"}],"issued":{"date-parts":[["2015",6,22]]},"accessed":{"date-parts":[["2018",11,30]]}}}],"schema":"https://github.com/citation-style-language/schema/raw/master/csl-citation.json"} </w:instrText>
      </w:r>
      <w:r w:rsidRPr="00FA58EC">
        <w:rPr>
          <w:rFonts w:ascii="Cambria" w:hAnsi="Cambria" w:cs="Times New Roman"/>
        </w:rPr>
        <w:fldChar w:fldCharType="separate"/>
      </w:r>
      <w:r w:rsidRPr="00FA58EC">
        <w:rPr>
          <w:rFonts w:ascii="Cambria" w:hAnsi="Cambria" w:cs="Times New Roman"/>
          <w:noProof/>
        </w:rPr>
        <w:t>(Cloutier &amp; Deirdre Pfeiffer, 2015)</w:t>
      </w:r>
      <w:r w:rsidRPr="00FA58EC">
        <w:rPr>
          <w:rFonts w:ascii="Cambria" w:hAnsi="Cambria" w:cs="Times New Roman"/>
        </w:rPr>
        <w:fldChar w:fldCharType="end"/>
      </w:r>
      <w:r w:rsidRPr="00FA58EC">
        <w:rPr>
          <w:rFonts w:ascii="Cambria" w:hAnsi="Cambria" w:cs="Times New Roman"/>
        </w:rPr>
        <w:t xml:space="preserve">. </w:t>
      </w:r>
      <w:r w:rsidR="0087124A">
        <w:rPr>
          <w:rFonts w:ascii="Cambria" w:hAnsi="Cambria" w:cs="Times New Roman"/>
        </w:rPr>
        <w:t xml:space="preserve">The Green Team </w:t>
      </w:r>
      <w:r w:rsidR="006A02DD">
        <w:rPr>
          <w:rFonts w:ascii="Cambria" w:hAnsi="Cambria" w:cs="Times New Roman"/>
        </w:rPr>
        <w:t xml:space="preserve">continues to </w:t>
      </w:r>
      <w:r w:rsidR="0087124A">
        <w:rPr>
          <w:rFonts w:ascii="Cambria" w:hAnsi="Cambria" w:cs="Times New Roman"/>
        </w:rPr>
        <w:t xml:space="preserve"> be an asset to </w:t>
      </w:r>
      <w:r w:rsidRPr="00FA58EC">
        <w:rPr>
          <w:rFonts w:ascii="Cambria" w:hAnsi="Cambria" w:cs="Times New Roman"/>
        </w:rPr>
        <w:t>build on social capital</w:t>
      </w:r>
      <w:r w:rsidR="009D5E17">
        <w:rPr>
          <w:rFonts w:ascii="Cambria" w:hAnsi="Cambria" w:cs="Times New Roman"/>
        </w:rPr>
        <w:t xml:space="preserve"> thus empowering</w:t>
      </w:r>
      <w:r w:rsidRPr="00FA58EC">
        <w:rPr>
          <w:rFonts w:ascii="Cambria" w:hAnsi="Cambria" w:cs="Times New Roman"/>
        </w:rPr>
        <w:t xml:space="preserve"> the sharing and potential changing of the social norms </w:t>
      </w:r>
      <w:r w:rsidR="009D5E17">
        <w:rPr>
          <w:rFonts w:ascii="Cambria" w:hAnsi="Cambria" w:cs="Times New Roman"/>
        </w:rPr>
        <w:t>at SRP</w:t>
      </w:r>
      <w:r w:rsidR="0087124A">
        <w:rPr>
          <w:rFonts w:ascii="Cambria" w:hAnsi="Cambria" w:cs="Times New Roman"/>
        </w:rPr>
        <w:t xml:space="preserve"> </w:t>
      </w:r>
      <w:r w:rsidR="0087124A" w:rsidRPr="00FA58EC">
        <w:rPr>
          <w:rFonts w:ascii="Cambria" w:hAnsi="Cambria" w:cs="Times New Roman"/>
        </w:rPr>
        <w:fldChar w:fldCharType="begin"/>
      </w:r>
      <w:r w:rsidR="00BD1EFB">
        <w:rPr>
          <w:rFonts w:ascii="Cambria" w:hAnsi="Cambria" w:cs="Times New Roman"/>
        </w:rPr>
        <w:instrText xml:space="preserve"> ADDIN ZOTERO_ITEM CSL_CITATION {"citationID":"AHMFeN6C","properties":{"formattedCitation":"(Cloutier &amp; Deirdre Pfeiffer, 2015)","plainCitation":"(Cloutier &amp; Deirdre Pfeiffer, 2015)","noteIndex":0},"citationItems":[{"id":847,"uris":["http://zotero.org/users/local/qTcXBjaO/items/43VJHRQ4"],"uri":["http://zotero.org/users/local/qTcXBjaO/items/43VJHRQ4"],"itemData":{"id":847,"type":"webpage","title":"Sustainability Through Happiness: A Framework for Sustainable Development -","URL":"https://onlinelibrary-wiley-com.ezproxy1.lib.asu.edu/doi/full/10.1002/sd.1593","author":[{"family":"Cloutier","given":"Scott"},{"literal":"Deirdre Pfeiffer"}],"issued":{"date-parts":[["2015",6,22]]},"accessed":{"date-parts":[["2018",11,30]]}}}],"schema":"https://github.com/citation-style-language/schema/raw/master/csl-citation.json"} </w:instrText>
      </w:r>
      <w:r w:rsidR="0087124A" w:rsidRPr="00FA58EC">
        <w:rPr>
          <w:rFonts w:ascii="Cambria" w:hAnsi="Cambria" w:cs="Times New Roman"/>
        </w:rPr>
        <w:fldChar w:fldCharType="separate"/>
      </w:r>
      <w:r w:rsidR="0087124A" w:rsidRPr="00FA58EC">
        <w:rPr>
          <w:rFonts w:ascii="Cambria" w:hAnsi="Cambria" w:cs="Times New Roman"/>
          <w:noProof/>
        </w:rPr>
        <w:t>(Cloutier &amp; Deirdre Pfeiffer, 2015)</w:t>
      </w:r>
      <w:r w:rsidR="0087124A" w:rsidRPr="00FA58EC">
        <w:rPr>
          <w:rFonts w:ascii="Cambria" w:hAnsi="Cambria" w:cs="Times New Roman"/>
        </w:rPr>
        <w:fldChar w:fldCharType="end"/>
      </w:r>
      <w:r w:rsidR="0087124A" w:rsidRPr="00FA58EC">
        <w:rPr>
          <w:rFonts w:ascii="Cambria" w:hAnsi="Cambria" w:cs="Times New Roman"/>
        </w:rPr>
        <w:t>.</w:t>
      </w:r>
      <w:r w:rsidRPr="00FA58EC">
        <w:rPr>
          <w:rFonts w:ascii="Cambria" w:hAnsi="Cambria" w:cs="Times New Roman"/>
        </w:rPr>
        <w:t xml:space="preserve"> </w:t>
      </w:r>
    </w:p>
    <w:p w14:paraId="14FD2B9C" w14:textId="18D165F7" w:rsidR="00B93C2F" w:rsidRPr="009D5E17" w:rsidRDefault="00B93C2F" w:rsidP="008669C8">
      <w:pPr>
        <w:spacing w:afterLines="24" w:after="57" w:line="240" w:lineRule="auto"/>
        <w:ind w:firstLine="360"/>
        <w:rPr>
          <w:rFonts w:ascii="Cambria" w:hAnsi="Cambria" w:cs="Times New Roman"/>
        </w:rPr>
      </w:pPr>
      <w:r w:rsidRPr="00FA58EC">
        <w:rPr>
          <w:rFonts w:ascii="Cambria" w:hAnsi="Cambria" w:cs="Times New Roman"/>
        </w:rPr>
        <w:lastRenderedPageBreak/>
        <w:t xml:space="preserve">The Corporate Sustainability Management System </w:t>
      </w:r>
      <w:r w:rsidR="00C24FBD">
        <w:rPr>
          <w:rFonts w:ascii="Cambria" w:hAnsi="Cambria" w:cs="Times New Roman"/>
        </w:rPr>
        <w:t>has been</w:t>
      </w:r>
      <w:r w:rsidRPr="00FA58EC">
        <w:rPr>
          <w:rFonts w:ascii="Cambria" w:hAnsi="Cambria" w:cs="Times New Roman"/>
        </w:rPr>
        <w:t xml:space="preserve"> used to eval</w:t>
      </w:r>
      <w:r w:rsidR="006A02DD">
        <w:rPr>
          <w:rFonts w:ascii="Cambria" w:hAnsi="Cambria" w:cs="Times New Roman"/>
        </w:rPr>
        <w:t xml:space="preserve">uate </w:t>
      </w:r>
      <w:r w:rsidRPr="00FA58EC">
        <w:rPr>
          <w:rFonts w:ascii="Cambria" w:hAnsi="Cambria" w:cs="Times New Roman"/>
        </w:rPr>
        <w:t xml:space="preserve">the project and SRP’s overall waste efforts </w:t>
      </w:r>
      <w:r w:rsidRPr="00FA58EC">
        <w:rPr>
          <w:rFonts w:ascii="Cambria" w:hAnsi="Cambria" w:cs="Times New Roman"/>
        </w:rPr>
        <w:fldChar w:fldCharType="begin"/>
      </w:r>
      <w:r w:rsidRPr="00FA58EC">
        <w:rPr>
          <w:rFonts w:ascii="Cambria" w:hAnsi="Cambria" w:cs="Times New Roman"/>
        </w:rPr>
        <w:instrText xml:space="preserve"> ADDIN ZOTERO_ITEM CSL_CITATION {"citationID":"N7ZEKKIY","properties":{"formattedCitation":"(Azapagic, 2003)","plainCitation":"(Azapagic, 2003)","noteIndex":0},"citationItems":[{"id":859,"uris":["http://zotero.org/users/local/qTcXBjaO/items/SNHD78SI"],"uri":["http://zotero.org/users/local/qTcXBjaO/items/SNHD78SI"],"itemData":{"id":859,"type":"article-journal","title":"Systems Approach to Corporate Sustainability: A General Management Framework","container-title":"Process Safety and Environmental Protection","collection-title":"Sustainable Development and Technology","page":"303-316","volume":"81","issue":"5","source":"ScienceDirect","abstract":"Corporate sustainability is not just a buzzword—for many industry leaders and corporations, it has become an invaluable tool for exploring ways to reduce costs, manage risks, create new products, and drive fundamental internal changes in culture and structure. However, integrating sustainability thinking and practice into organizational structure is not a trivial task and it requires a vision, commitment and leadership. It also requires a systems approach with an appropriate management framework that enables design, management and communication of corporate sustainability policies. This paper proposes a general framework for a Corporate Sustainability Management System (CSMS) which enables translation of the general principles of sustainable development into corporate practice by providing a systematic, step-by-step guidance towards a more sustainable business. Developed in collaboration with industry, it is designed to help improve the triple bottom line through sustainable economic development and environmental protection, while encouraging socially responsible business values. To facilitate an easier integration into the organizational structure, the CSMS follows the familiar models of Total Quality and Environmental Management Systems. While in principle applicable to industry in general, the system is flexible enough to be adapted to the specific needs of individual companies and the contexts in which they operate. Application of the CSMS is illustrated on suitable examples throughout.","DOI":"10.1205/095758203770224342","ISSN":"0957-5820","shortTitle":"Systems Approach to Corporate Sustainability","journalAbbreviation":"Process Safety and Environmental Protection","author":[{"family":"Azapagic","given":"A."}],"issued":{"date-parts":[["2003",9,1]]}}}],"schema":"https://github.com/citation-style-language/schema/raw/master/csl-citation.json"} </w:instrText>
      </w:r>
      <w:r w:rsidRPr="00FA58EC">
        <w:rPr>
          <w:rFonts w:ascii="Cambria" w:hAnsi="Cambria" w:cs="Times New Roman"/>
        </w:rPr>
        <w:fldChar w:fldCharType="separate"/>
      </w:r>
      <w:r w:rsidRPr="00FA58EC">
        <w:rPr>
          <w:rFonts w:ascii="Cambria" w:hAnsi="Cambria" w:cs="Times New Roman"/>
          <w:noProof/>
        </w:rPr>
        <w:t>(Azapagic, 2003)</w:t>
      </w:r>
      <w:r w:rsidRPr="00FA58EC">
        <w:rPr>
          <w:rFonts w:ascii="Cambria" w:hAnsi="Cambria" w:cs="Times New Roman"/>
        </w:rPr>
        <w:fldChar w:fldCharType="end"/>
      </w:r>
      <w:r w:rsidRPr="00FA58EC">
        <w:rPr>
          <w:rFonts w:ascii="Cambria" w:hAnsi="Cambria" w:cs="Times New Roman"/>
        </w:rPr>
        <w:t xml:space="preserve">. </w:t>
      </w:r>
      <w:r w:rsidR="009D5E17">
        <w:rPr>
          <w:rFonts w:ascii="Cambria" w:hAnsi="Cambria" w:cs="Times New Roman"/>
        </w:rPr>
        <w:t>Each</w:t>
      </w:r>
      <w:r w:rsidRPr="00FA58EC">
        <w:rPr>
          <w:rFonts w:ascii="Cambria" w:hAnsi="Cambria" w:cs="Times New Roman"/>
        </w:rPr>
        <w:t xml:space="preserve"> of the five steps</w:t>
      </w:r>
      <w:r w:rsidR="009D5E17">
        <w:rPr>
          <w:rFonts w:ascii="Cambria" w:hAnsi="Cambria" w:cs="Times New Roman"/>
        </w:rPr>
        <w:t xml:space="preserve"> have been evaluated for</w:t>
      </w:r>
      <w:r w:rsidRPr="00FA58EC">
        <w:rPr>
          <w:rFonts w:ascii="Cambria" w:hAnsi="Cambria" w:cs="Times New Roman"/>
        </w:rPr>
        <w:t xml:space="preserve"> their impact on the both the site and overall impact of the project. Review and corrective action will continue through the work of the Sustainability Policy and Programs group in order to ensure that each waste solution continues to provide an appropriate solution at its respective site. </w:t>
      </w:r>
    </w:p>
    <w:p w14:paraId="065E80F5" w14:textId="1FEB693D" w:rsidR="00F66B45" w:rsidRPr="00F66B45" w:rsidRDefault="00B93C2F" w:rsidP="008669C8">
      <w:pPr>
        <w:pStyle w:val="Heading1"/>
        <w:pageBreakBefore/>
        <w:numPr>
          <w:ilvl w:val="0"/>
          <w:numId w:val="0"/>
        </w:numPr>
        <w:spacing w:afterLines="24" w:after="57" w:line="240" w:lineRule="auto"/>
        <w:ind w:left="432" w:hanging="432"/>
      </w:pPr>
      <w:bookmarkStart w:id="2" w:name="Approach"/>
      <w:r>
        <w:lastRenderedPageBreak/>
        <w:t>Project Approach</w:t>
      </w:r>
      <w:r w:rsidRPr="00C96A23">
        <w:t xml:space="preserve"> </w:t>
      </w:r>
      <w:r>
        <w:t>and Intervention Methods</w:t>
      </w:r>
    </w:p>
    <w:bookmarkEnd w:id="2"/>
    <w:p w14:paraId="4C0A3AB3" w14:textId="0CA0A0F1" w:rsidR="00B93C2F" w:rsidRPr="00FA58EC" w:rsidRDefault="00B93C2F" w:rsidP="008669C8">
      <w:pPr>
        <w:spacing w:afterLines="24" w:after="57" w:line="240" w:lineRule="auto"/>
        <w:ind w:firstLine="432"/>
        <w:jc w:val="both"/>
        <w:rPr>
          <w:rFonts w:asciiTheme="majorHAnsi" w:hAnsiTheme="majorHAnsi" w:cs="Times New Roman"/>
        </w:rPr>
      </w:pPr>
      <w:r w:rsidRPr="00FA58EC">
        <w:rPr>
          <w:rFonts w:asciiTheme="majorHAnsi" w:hAnsiTheme="majorHAnsi" w:cs="Times New Roman"/>
        </w:rPr>
        <w:t xml:space="preserve">My project was initiated by the manager of the Sustainability Policy and Programs group, Marc Campbell in order to round out our office waste program and fill in gaps where they exist. His encouragement </w:t>
      </w:r>
      <w:r w:rsidR="006A02DD">
        <w:rPr>
          <w:rFonts w:asciiTheme="majorHAnsi" w:hAnsiTheme="majorHAnsi" w:cs="Times New Roman"/>
        </w:rPr>
        <w:t>came</w:t>
      </w:r>
      <w:r w:rsidRPr="00FA58EC">
        <w:rPr>
          <w:rFonts w:asciiTheme="majorHAnsi" w:hAnsiTheme="majorHAnsi" w:cs="Times New Roman"/>
        </w:rPr>
        <w:t xml:space="preserve"> from the executive backing of these initiatives</w:t>
      </w:r>
      <w:r w:rsidR="00D45133">
        <w:rPr>
          <w:rFonts w:asciiTheme="majorHAnsi" w:hAnsiTheme="majorHAnsi" w:cs="Times New Roman"/>
        </w:rPr>
        <w:t xml:space="preserve"> in the form of the SRP 2035 framework</w:t>
      </w:r>
      <w:r w:rsidRPr="00FA58EC">
        <w:rPr>
          <w:rFonts w:asciiTheme="majorHAnsi" w:hAnsiTheme="majorHAnsi" w:cs="Times New Roman"/>
        </w:rPr>
        <w:t xml:space="preserve">. </w:t>
      </w:r>
      <w:r w:rsidR="00D45133">
        <w:rPr>
          <w:rFonts w:asciiTheme="majorHAnsi" w:hAnsiTheme="majorHAnsi" w:cs="Times New Roman"/>
        </w:rPr>
        <w:t>This framework, passed in October</w:t>
      </w:r>
      <w:r w:rsidR="007342A7">
        <w:rPr>
          <w:rFonts w:asciiTheme="majorHAnsi" w:hAnsiTheme="majorHAnsi" w:cs="Times New Roman"/>
        </w:rPr>
        <w:t xml:space="preserve"> 2017 has opened the door for sustainability projects.  </w:t>
      </w:r>
      <w:r w:rsidR="00C24FBD">
        <w:rPr>
          <w:rFonts w:asciiTheme="majorHAnsi" w:hAnsiTheme="majorHAnsi" w:cs="Times New Roman"/>
        </w:rPr>
        <w:t xml:space="preserve">Executive </w:t>
      </w:r>
      <w:r w:rsidRPr="00FA58EC">
        <w:rPr>
          <w:rFonts w:asciiTheme="majorHAnsi" w:hAnsiTheme="majorHAnsi" w:cs="Times New Roman"/>
        </w:rPr>
        <w:t>endorsement also g</w:t>
      </w:r>
      <w:r w:rsidR="006A02DD">
        <w:rPr>
          <w:rFonts w:asciiTheme="majorHAnsi" w:hAnsiTheme="majorHAnsi" w:cs="Times New Roman"/>
        </w:rPr>
        <w:t>ave</w:t>
      </w:r>
      <w:r w:rsidRPr="00FA58EC">
        <w:rPr>
          <w:rFonts w:asciiTheme="majorHAnsi" w:hAnsiTheme="majorHAnsi" w:cs="Times New Roman"/>
        </w:rPr>
        <w:t xml:space="preserve"> me access to materials and funding in order to get </w:t>
      </w:r>
      <w:r w:rsidR="007342A7">
        <w:rPr>
          <w:rFonts w:asciiTheme="majorHAnsi" w:hAnsiTheme="majorHAnsi" w:cs="Times New Roman"/>
        </w:rPr>
        <w:t xml:space="preserve">needed materials and install infrastructure. </w:t>
      </w:r>
      <w:r w:rsidRPr="00FA58EC">
        <w:rPr>
          <w:rFonts w:asciiTheme="majorHAnsi" w:hAnsiTheme="majorHAnsi" w:cs="Times New Roman"/>
        </w:rPr>
        <w:t xml:space="preserve"> </w:t>
      </w:r>
    </w:p>
    <w:p w14:paraId="3F7ABA5F" w14:textId="556BEFFB" w:rsidR="00B93C2F" w:rsidRPr="00FA58EC" w:rsidRDefault="00B93C2F" w:rsidP="008669C8">
      <w:pPr>
        <w:spacing w:afterLines="24" w:after="57" w:line="240" w:lineRule="auto"/>
        <w:ind w:firstLine="720"/>
        <w:jc w:val="both"/>
        <w:rPr>
          <w:rFonts w:asciiTheme="majorHAnsi" w:hAnsiTheme="majorHAnsi" w:cs="Times New Roman"/>
        </w:rPr>
      </w:pPr>
      <w:r w:rsidRPr="00FA58EC">
        <w:rPr>
          <w:rFonts w:asciiTheme="majorHAnsi" w:hAnsiTheme="majorHAnsi" w:cs="Times New Roman"/>
        </w:rPr>
        <w:t xml:space="preserve">I </w:t>
      </w:r>
      <w:r w:rsidR="00C24FBD">
        <w:rPr>
          <w:rFonts w:asciiTheme="majorHAnsi" w:hAnsiTheme="majorHAnsi" w:cs="Times New Roman"/>
        </w:rPr>
        <w:t>underwent</w:t>
      </w:r>
      <w:r w:rsidRPr="00FA58EC">
        <w:rPr>
          <w:rFonts w:asciiTheme="majorHAnsi" w:hAnsiTheme="majorHAnsi" w:cs="Times New Roman"/>
        </w:rPr>
        <w:t xml:space="preserve"> a stepwise process based on behavior change and sustainable change models </w:t>
      </w:r>
      <w:r w:rsidRPr="00FA58EC">
        <w:rPr>
          <w:rFonts w:asciiTheme="majorHAnsi" w:hAnsiTheme="majorHAnsi" w:cs="Times New Roman"/>
        </w:rPr>
        <w:fldChar w:fldCharType="begin"/>
      </w:r>
      <w:r w:rsidRPr="00FA58EC">
        <w:rPr>
          <w:rFonts w:asciiTheme="majorHAnsi" w:hAnsiTheme="majorHAnsi" w:cs="Times New Roman"/>
        </w:rPr>
        <w:instrText xml:space="preserve"> ADDIN ZOTERO_ITEM CSL_CITATION {"citationID":"KGYRQJ0v","properties":{"formattedCitation":"(Bator &amp; Cialdini, 2000)","plainCitation":"(Bator &amp; Cialdini, 2000)","noteIndex":0},"citationItems":[{"id":798,"uris":["http://zotero.org/users/local/qTcXBjaO/items/IHU4Q4CD"],"uri":["http://zotero.org/users/local/qTcXBjaO/items/IHU4Q4CD"],"itemData":{"id":798,"type":"article-journal","title":"The Application of Persuasion Theory to the Development Of Effective Proenvironmental Public Service Announcements","page":"15","source":"Zotero","language":"en","author":[{"family":"Bator","given":"Renee J"},{"family":"Cialdini","given":"Robert B"}],"issued":{"date-parts":[["2000"]]}}}],"schema":"https://github.com/citation-style-language/schema/raw/master/csl-citation.json"} </w:instrText>
      </w:r>
      <w:r w:rsidRPr="00FA58EC">
        <w:rPr>
          <w:rFonts w:asciiTheme="majorHAnsi" w:hAnsiTheme="majorHAnsi" w:cs="Times New Roman"/>
        </w:rPr>
        <w:fldChar w:fldCharType="separate"/>
      </w:r>
      <w:r w:rsidRPr="00FA58EC">
        <w:rPr>
          <w:rFonts w:asciiTheme="majorHAnsi" w:hAnsiTheme="majorHAnsi" w:cs="Times New Roman"/>
          <w:noProof/>
        </w:rPr>
        <w:t>(Bator &amp; Cialdini, 2000)</w:t>
      </w:r>
      <w:r w:rsidRPr="00FA58EC">
        <w:rPr>
          <w:rFonts w:asciiTheme="majorHAnsi" w:hAnsiTheme="majorHAnsi" w:cs="Times New Roman"/>
        </w:rPr>
        <w:fldChar w:fldCharType="end"/>
      </w:r>
      <w:r w:rsidRPr="00FA58EC">
        <w:rPr>
          <w:rFonts w:asciiTheme="majorHAnsi" w:hAnsiTheme="majorHAnsi" w:cs="Times New Roman"/>
        </w:rPr>
        <w:t xml:space="preserve"> </w:t>
      </w:r>
      <w:r w:rsidRPr="00FA58EC">
        <w:rPr>
          <w:rFonts w:asciiTheme="majorHAnsi" w:hAnsiTheme="majorHAnsi" w:cs="Times New Roman"/>
        </w:rPr>
        <w:fldChar w:fldCharType="begin"/>
      </w:r>
      <w:r w:rsidRPr="00FA58EC">
        <w:rPr>
          <w:rFonts w:asciiTheme="majorHAnsi" w:hAnsiTheme="majorHAnsi" w:cs="Times New Roman"/>
        </w:rPr>
        <w:instrText xml:space="preserve"> ADDIN ZOTERO_ITEM CSL_CITATION {"citationID":"MUum4dlL","properties":{"formattedCitation":"(Kotter, 2007)","plainCitation":"(Kotter, 2007)","noteIndex":0},"citationItems":[{"id":805,"uris":["http://zotero.org/users/local/qTcXBjaO/items/B8SHVDTY"],"uri":["http://zotero.org/users/local/qTcXBjaO/items/B8SHVDTY"],"itemData":{"id":805,"type":"article-magazine","title":"Leading Change: Why Transformation Efforts Fail","container-title":"Harvard Business Review","issue":"January 2007","source":"hbr.org","abstract":"Leaders who successfully transform businesses do eight things right (and they do them in the right order).","URL":"https://hbr.org/2007/01/leading-change-why-transformation-efforts-fail","ISSN":"0017-8012","shortTitle":"Leading Change","author":[{"family":"Kotter","given":"John P."}],"issued":{"date-parts":[["2007",1,1]]},"accessed":{"date-parts":[["2018",10,17]]}}}],"schema":"https://github.com/citation-style-language/schema/raw/master/csl-citation.json"} </w:instrText>
      </w:r>
      <w:r w:rsidRPr="00FA58EC">
        <w:rPr>
          <w:rFonts w:asciiTheme="majorHAnsi" w:hAnsiTheme="majorHAnsi" w:cs="Times New Roman"/>
        </w:rPr>
        <w:fldChar w:fldCharType="separate"/>
      </w:r>
      <w:r w:rsidRPr="00FA58EC">
        <w:rPr>
          <w:rFonts w:asciiTheme="majorHAnsi" w:hAnsiTheme="majorHAnsi" w:cs="Times New Roman"/>
          <w:noProof/>
        </w:rPr>
        <w:t>(Kotter, 2007)</w:t>
      </w:r>
      <w:r w:rsidRPr="00FA58EC">
        <w:rPr>
          <w:rFonts w:asciiTheme="majorHAnsi" w:hAnsiTheme="majorHAnsi" w:cs="Times New Roman"/>
        </w:rPr>
        <w:fldChar w:fldCharType="end"/>
      </w:r>
      <w:r w:rsidRPr="00FA58EC">
        <w:rPr>
          <w:rFonts w:asciiTheme="majorHAnsi" w:hAnsiTheme="majorHAnsi" w:cs="Times New Roman"/>
        </w:rPr>
        <w:t xml:space="preserve">. The first step </w:t>
      </w:r>
      <w:r>
        <w:rPr>
          <w:rFonts w:asciiTheme="majorHAnsi" w:hAnsiTheme="majorHAnsi" w:cs="Times New Roman"/>
        </w:rPr>
        <w:t>was</w:t>
      </w:r>
      <w:r w:rsidRPr="00FA58EC">
        <w:rPr>
          <w:rFonts w:asciiTheme="majorHAnsi" w:hAnsiTheme="majorHAnsi" w:cs="Times New Roman"/>
        </w:rPr>
        <w:t xml:space="preserve"> to talk to people at each of the locations about their current sustainability programs and where they see need for improvements or change. </w:t>
      </w:r>
    </w:p>
    <w:p w14:paraId="624CA414" w14:textId="4E1B212E" w:rsidR="00B93C2F" w:rsidRPr="006D1749" w:rsidRDefault="00B93C2F" w:rsidP="008669C8">
      <w:pPr>
        <w:spacing w:afterLines="24" w:after="57" w:line="240" w:lineRule="auto"/>
        <w:ind w:firstLine="720"/>
        <w:rPr>
          <w:rFonts w:ascii="Cambria" w:hAnsi="Cambria"/>
        </w:rPr>
      </w:pPr>
      <w:r w:rsidRPr="00FA58EC">
        <w:rPr>
          <w:rFonts w:asciiTheme="majorHAnsi" w:hAnsiTheme="majorHAnsi" w:cs="Times New Roman"/>
        </w:rPr>
        <w:t xml:space="preserve">Discussions with </w:t>
      </w:r>
      <w:r>
        <w:rPr>
          <w:rFonts w:asciiTheme="majorHAnsi" w:hAnsiTheme="majorHAnsi" w:cs="Times New Roman"/>
        </w:rPr>
        <w:t>CGS and PERA employees</w:t>
      </w:r>
      <w:r w:rsidRPr="00FA58EC">
        <w:rPr>
          <w:rFonts w:asciiTheme="majorHAnsi" w:hAnsiTheme="majorHAnsi" w:cs="Times New Roman"/>
        </w:rPr>
        <w:t xml:space="preserve"> help</w:t>
      </w:r>
      <w:r>
        <w:rPr>
          <w:rFonts w:asciiTheme="majorHAnsi" w:hAnsiTheme="majorHAnsi" w:cs="Times New Roman"/>
        </w:rPr>
        <w:t>ed to</w:t>
      </w:r>
      <w:r w:rsidRPr="00FA58EC">
        <w:rPr>
          <w:rFonts w:asciiTheme="majorHAnsi" w:hAnsiTheme="majorHAnsi" w:cs="Times New Roman"/>
        </w:rPr>
        <w:t xml:space="preserve"> guide </w:t>
      </w:r>
      <w:r>
        <w:rPr>
          <w:rFonts w:asciiTheme="majorHAnsi" w:hAnsiTheme="majorHAnsi" w:cs="Times New Roman"/>
        </w:rPr>
        <w:t>my work at the beginning of the project</w:t>
      </w:r>
      <w:r w:rsidRPr="00FA58EC">
        <w:rPr>
          <w:rFonts w:asciiTheme="majorHAnsi" w:hAnsiTheme="majorHAnsi" w:cs="Times New Roman"/>
        </w:rPr>
        <w:t xml:space="preserve">. Extending these conversations and engaging the </w:t>
      </w:r>
      <w:r>
        <w:rPr>
          <w:rFonts w:asciiTheme="majorHAnsi" w:hAnsiTheme="majorHAnsi" w:cs="Times New Roman"/>
        </w:rPr>
        <w:t>with various</w:t>
      </w:r>
      <w:r w:rsidRPr="00FA58EC">
        <w:rPr>
          <w:rFonts w:asciiTheme="majorHAnsi" w:hAnsiTheme="majorHAnsi" w:cs="Times New Roman"/>
        </w:rPr>
        <w:t xml:space="preserve"> facilities allow</w:t>
      </w:r>
      <w:r>
        <w:rPr>
          <w:rFonts w:asciiTheme="majorHAnsi" w:hAnsiTheme="majorHAnsi" w:cs="Times New Roman"/>
        </w:rPr>
        <w:t>ed</w:t>
      </w:r>
      <w:r w:rsidRPr="00FA58EC">
        <w:rPr>
          <w:rFonts w:asciiTheme="majorHAnsi" w:hAnsiTheme="majorHAnsi" w:cs="Times New Roman"/>
        </w:rPr>
        <w:t xml:space="preserve"> me to determine </w:t>
      </w:r>
      <w:r w:rsidR="009B5C08">
        <w:rPr>
          <w:rFonts w:asciiTheme="majorHAnsi" w:hAnsiTheme="majorHAnsi" w:cs="Times New Roman"/>
        </w:rPr>
        <w:t xml:space="preserve">what </w:t>
      </w:r>
      <w:r w:rsidRPr="00FA58EC">
        <w:rPr>
          <w:rFonts w:asciiTheme="majorHAnsi" w:hAnsiTheme="majorHAnsi" w:cs="Times New Roman"/>
        </w:rPr>
        <w:t>specific adaptations</w:t>
      </w:r>
      <w:r>
        <w:rPr>
          <w:rFonts w:asciiTheme="majorHAnsi" w:hAnsiTheme="majorHAnsi" w:cs="Times New Roman"/>
        </w:rPr>
        <w:t xml:space="preserve"> </w:t>
      </w:r>
      <w:r w:rsidR="009B5C08">
        <w:rPr>
          <w:rFonts w:asciiTheme="majorHAnsi" w:hAnsiTheme="majorHAnsi" w:cs="Times New Roman"/>
        </w:rPr>
        <w:t xml:space="preserve">on current infrastructure would be valuable </w:t>
      </w:r>
      <w:r>
        <w:rPr>
          <w:rFonts w:asciiTheme="majorHAnsi" w:hAnsiTheme="majorHAnsi" w:cs="Times New Roman"/>
        </w:rPr>
        <w:t>for each site</w:t>
      </w:r>
      <w:r w:rsidRPr="00FA58EC">
        <w:rPr>
          <w:rFonts w:asciiTheme="majorHAnsi" w:hAnsiTheme="majorHAnsi" w:cs="Times New Roman"/>
        </w:rPr>
        <w:t>.</w:t>
      </w:r>
      <w:r>
        <w:rPr>
          <w:rFonts w:asciiTheme="majorHAnsi" w:hAnsiTheme="majorHAnsi" w:cs="Times New Roman"/>
        </w:rPr>
        <w:t xml:space="preserve"> For PERA</w:t>
      </w:r>
      <w:r w:rsidR="00AE36FF">
        <w:rPr>
          <w:rFonts w:asciiTheme="majorHAnsi" w:hAnsiTheme="majorHAnsi" w:cs="Times New Roman"/>
        </w:rPr>
        <w:t>, my work was focused on the Skills Training Center as th</w:t>
      </w:r>
      <w:r w:rsidR="00256247">
        <w:rPr>
          <w:rFonts w:asciiTheme="majorHAnsi" w:hAnsiTheme="majorHAnsi" w:cs="Times New Roman"/>
        </w:rPr>
        <w:t>e</w:t>
      </w:r>
      <w:r w:rsidR="00AE36FF">
        <w:rPr>
          <w:rFonts w:asciiTheme="majorHAnsi" w:hAnsiTheme="majorHAnsi" w:cs="Times New Roman"/>
        </w:rPr>
        <w:t xml:space="preserve"> facility opened during the timeline of my project. </w:t>
      </w:r>
      <w:r w:rsidR="00256247">
        <w:rPr>
          <w:rFonts w:asciiTheme="majorHAnsi" w:hAnsiTheme="majorHAnsi" w:cs="Times New Roman"/>
        </w:rPr>
        <w:t>For both the larger PERA Club as well as the Skills Training Center</w:t>
      </w:r>
      <w:r w:rsidR="00AE36FF">
        <w:rPr>
          <w:rFonts w:asciiTheme="majorHAnsi" w:hAnsiTheme="majorHAnsi" w:cs="Times New Roman"/>
        </w:rPr>
        <w:t xml:space="preserve"> </w:t>
      </w:r>
      <w:r>
        <w:rPr>
          <w:rFonts w:asciiTheme="majorHAnsi" w:hAnsiTheme="majorHAnsi" w:cs="Times New Roman"/>
        </w:rPr>
        <w:t xml:space="preserve">composting </w:t>
      </w:r>
      <w:r w:rsidR="00AE36FF">
        <w:rPr>
          <w:rFonts w:asciiTheme="majorHAnsi" w:hAnsiTheme="majorHAnsi" w:cs="Times New Roman"/>
        </w:rPr>
        <w:t xml:space="preserve">was identified as the best solution </w:t>
      </w:r>
      <w:r>
        <w:rPr>
          <w:rFonts w:asciiTheme="majorHAnsi" w:hAnsiTheme="majorHAnsi" w:cs="Times New Roman"/>
        </w:rPr>
        <w:t>to deal with the food centered waste.</w:t>
      </w:r>
      <w:r w:rsidRPr="00FA58EC">
        <w:rPr>
          <w:rFonts w:asciiTheme="majorHAnsi" w:hAnsiTheme="majorHAnsi" w:cs="Times New Roman"/>
        </w:rPr>
        <w:t xml:space="preserve"> Coordination </w:t>
      </w:r>
      <w:r>
        <w:rPr>
          <w:rFonts w:asciiTheme="majorHAnsi" w:hAnsiTheme="majorHAnsi" w:cs="Times New Roman"/>
        </w:rPr>
        <w:t xml:space="preserve">with </w:t>
      </w:r>
      <w:r w:rsidRPr="00FA58EC">
        <w:rPr>
          <w:rFonts w:asciiTheme="majorHAnsi" w:hAnsiTheme="majorHAnsi" w:cs="Times New Roman"/>
        </w:rPr>
        <w:t>catering staff allowed me to identify alternatives to plastic materials that are compostable and could be easily traded in</w:t>
      </w:r>
      <w:r>
        <w:rPr>
          <w:rFonts w:asciiTheme="majorHAnsi" w:hAnsiTheme="majorHAnsi" w:cs="Times New Roman"/>
        </w:rPr>
        <w:t>to</w:t>
      </w:r>
      <w:r w:rsidRPr="00FA58EC">
        <w:rPr>
          <w:rFonts w:asciiTheme="majorHAnsi" w:hAnsiTheme="majorHAnsi" w:cs="Times New Roman"/>
        </w:rPr>
        <w:t xml:space="preserve"> the catering scheme. </w:t>
      </w:r>
      <w:r>
        <w:rPr>
          <w:rFonts w:asciiTheme="majorHAnsi" w:hAnsiTheme="majorHAnsi" w:cs="Times New Roman"/>
        </w:rPr>
        <w:t xml:space="preserve">Recycled City was chosen to service this site as SRP works closely with them already to provide paper towel composting at various facilities. </w:t>
      </w:r>
      <w:r w:rsidR="006A02DD">
        <w:rPr>
          <w:rFonts w:ascii="Cambria" w:hAnsi="Cambria"/>
        </w:rPr>
        <w:t>Additionally,</w:t>
      </w:r>
      <w:r w:rsidR="009B5C08">
        <w:rPr>
          <w:rFonts w:ascii="Cambria" w:hAnsi="Cambria"/>
        </w:rPr>
        <w:t xml:space="preserve"> a proposal for composting for PERA kitchen and the larger event site was drafted for </w:t>
      </w:r>
      <w:r>
        <w:rPr>
          <w:rFonts w:ascii="Cambria" w:hAnsi="Cambria"/>
        </w:rPr>
        <w:t xml:space="preserve">the site opening in November. </w:t>
      </w:r>
    </w:p>
    <w:p w14:paraId="313F7DBD" w14:textId="41E8D4AB" w:rsidR="00B93C2F" w:rsidRPr="00FA58EC" w:rsidRDefault="00B93C2F" w:rsidP="008669C8">
      <w:pPr>
        <w:spacing w:afterLines="24" w:after="57" w:line="240" w:lineRule="auto"/>
        <w:ind w:firstLine="720"/>
        <w:jc w:val="both"/>
        <w:rPr>
          <w:rFonts w:asciiTheme="majorHAnsi" w:hAnsiTheme="majorHAnsi" w:cs="Times New Roman"/>
        </w:rPr>
      </w:pPr>
      <w:r w:rsidRPr="00FA58EC">
        <w:rPr>
          <w:rFonts w:asciiTheme="majorHAnsi" w:hAnsiTheme="majorHAnsi" w:cs="Times New Roman"/>
        </w:rPr>
        <w:t>At the same time, I contact</w:t>
      </w:r>
      <w:r>
        <w:rPr>
          <w:rFonts w:asciiTheme="majorHAnsi" w:hAnsiTheme="majorHAnsi" w:cs="Times New Roman"/>
        </w:rPr>
        <w:t>ed</w:t>
      </w:r>
      <w:r w:rsidRPr="00FA58EC">
        <w:rPr>
          <w:rFonts w:asciiTheme="majorHAnsi" w:hAnsiTheme="majorHAnsi" w:cs="Times New Roman"/>
        </w:rPr>
        <w:t xml:space="preserve"> Waste Management</w:t>
      </w:r>
      <w:r>
        <w:rPr>
          <w:rFonts w:asciiTheme="majorHAnsi" w:hAnsiTheme="majorHAnsi" w:cs="Times New Roman"/>
        </w:rPr>
        <w:t xml:space="preserve"> (WM) </w:t>
      </w:r>
      <w:r w:rsidRPr="00FA58EC">
        <w:rPr>
          <w:rFonts w:asciiTheme="majorHAnsi" w:hAnsiTheme="majorHAnsi" w:cs="Times New Roman"/>
        </w:rPr>
        <w:t xml:space="preserve">and Republic Services about servicing </w:t>
      </w:r>
      <w:r>
        <w:rPr>
          <w:rFonts w:asciiTheme="majorHAnsi" w:hAnsiTheme="majorHAnsi" w:cs="Times New Roman"/>
        </w:rPr>
        <w:t>CGS</w:t>
      </w:r>
      <w:r w:rsidRPr="00FA58EC">
        <w:rPr>
          <w:rFonts w:asciiTheme="majorHAnsi" w:hAnsiTheme="majorHAnsi" w:cs="Times New Roman"/>
        </w:rPr>
        <w:t>. I also conduct</w:t>
      </w:r>
      <w:r>
        <w:rPr>
          <w:rFonts w:asciiTheme="majorHAnsi" w:hAnsiTheme="majorHAnsi" w:cs="Times New Roman"/>
        </w:rPr>
        <w:t>ed</w:t>
      </w:r>
      <w:r w:rsidRPr="00FA58EC">
        <w:rPr>
          <w:rFonts w:asciiTheme="majorHAnsi" w:hAnsiTheme="majorHAnsi" w:cs="Times New Roman"/>
        </w:rPr>
        <w:t xml:space="preserve"> research into other options for recycling</w:t>
      </w:r>
      <w:r>
        <w:rPr>
          <w:rFonts w:asciiTheme="majorHAnsi" w:hAnsiTheme="majorHAnsi" w:cs="Times New Roman"/>
        </w:rPr>
        <w:t xml:space="preserve"> </w:t>
      </w:r>
      <w:r w:rsidRPr="00FA58EC">
        <w:rPr>
          <w:rFonts w:asciiTheme="majorHAnsi" w:hAnsiTheme="majorHAnsi" w:cs="Times New Roman"/>
        </w:rPr>
        <w:t xml:space="preserve">pick </w:t>
      </w:r>
      <w:r w:rsidR="00256247" w:rsidRPr="00FA58EC">
        <w:rPr>
          <w:rFonts w:asciiTheme="majorHAnsi" w:hAnsiTheme="majorHAnsi" w:cs="Times New Roman"/>
        </w:rPr>
        <w:t>up</w:t>
      </w:r>
      <w:r w:rsidR="00256247">
        <w:rPr>
          <w:rFonts w:asciiTheme="majorHAnsi" w:hAnsiTheme="majorHAnsi" w:cs="Times New Roman"/>
        </w:rPr>
        <w:t>, unfortunately</w:t>
      </w:r>
      <w:r>
        <w:rPr>
          <w:rFonts w:asciiTheme="majorHAnsi" w:hAnsiTheme="majorHAnsi" w:cs="Times New Roman"/>
        </w:rPr>
        <w:t xml:space="preserve">, Republic Services (and may other companies) did not offer service to this remote site. </w:t>
      </w:r>
      <w:r w:rsidRPr="00FA58EC">
        <w:rPr>
          <w:rFonts w:asciiTheme="majorHAnsi" w:hAnsiTheme="majorHAnsi" w:cs="Times New Roman"/>
        </w:rPr>
        <w:t xml:space="preserve"> </w:t>
      </w:r>
      <w:r>
        <w:rPr>
          <w:rFonts w:asciiTheme="majorHAnsi" w:hAnsiTheme="majorHAnsi" w:cs="Times New Roman"/>
        </w:rPr>
        <w:t xml:space="preserve">However, WM offered an open-ended contract. This contract starts with </w:t>
      </w:r>
      <w:r w:rsidR="006A02DD">
        <w:rPr>
          <w:rFonts w:asciiTheme="majorHAnsi" w:hAnsiTheme="majorHAnsi" w:cs="Times New Roman"/>
        </w:rPr>
        <w:t>recyclables</w:t>
      </w:r>
      <w:r>
        <w:rPr>
          <w:rFonts w:asciiTheme="majorHAnsi" w:hAnsiTheme="majorHAnsi" w:cs="Times New Roman"/>
        </w:rPr>
        <w:t xml:space="preserve"> going to Surprise, Arizona to be sorted at Waste Management’s major facility</w:t>
      </w:r>
      <w:r w:rsidR="006A02DD">
        <w:rPr>
          <w:rFonts w:asciiTheme="majorHAnsi" w:hAnsiTheme="majorHAnsi" w:cs="Times New Roman"/>
        </w:rPr>
        <w:t xml:space="preserve"> but</w:t>
      </w:r>
      <w:r>
        <w:rPr>
          <w:rFonts w:asciiTheme="majorHAnsi" w:hAnsiTheme="majorHAnsi" w:cs="Times New Roman"/>
        </w:rPr>
        <w:t xml:space="preserve"> leaves </w:t>
      </w:r>
      <w:r w:rsidR="009B5C08">
        <w:rPr>
          <w:rFonts w:asciiTheme="majorHAnsi" w:hAnsiTheme="majorHAnsi" w:cs="Times New Roman"/>
        </w:rPr>
        <w:t xml:space="preserve">room </w:t>
      </w:r>
      <w:r>
        <w:rPr>
          <w:rFonts w:asciiTheme="majorHAnsi" w:hAnsiTheme="majorHAnsi" w:cs="Times New Roman"/>
        </w:rPr>
        <w:t xml:space="preserve">for SRP to shift the destination of the material away from this location if a more sustainable option is identified. </w:t>
      </w:r>
      <w:r w:rsidR="00256247">
        <w:rPr>
          <w:rFonts w:asciiTheme="majorHAnsi" w:hAnsiTheme="majorHAnsi" w:cs="Times New Roman"/>
        </w:rPr>
        <w:t xml:space="preserve">The </w:t>
      </w:r>
      <w:r>
        <w:rPr>
          <w:rFonts w:asciiTheme="majorHAnsi" w:hAnsiTheme="majorHAnsi" w:cs="Times New Roman"/>
        </w:rPr>
        <w:t>flexibility</w:t>
      </w:r>
      <w:r w:rsidR="00256247">
        <w:rPr>
          <w:rFonts w:asciiTheme="majorHAnsi" w:hAnsiTheme="majorHAnsi" w:cs="Times New Roman"/>
        </w:rPr>
        <w:t xml:space="preserve"> of the contract</w:t>
      </w:r>
      <w:r>
        <w:rPr>
          <w:rFonts w:asciiTheme="majorHAnsi" w:hAnsiTheme="majorHAnsi" w:cs="Times New Roman"/>
        </w:rPr>
        <w:t xml:space="preserve"> meant th</w:t>
      </w:r>
      <w:r w:rsidR="006A02DD">
        <w:rPr>
          <w:rFonts w:asciiTheme="majorHAnsi" w:hAnsiTheme="majorHAnsi" w:cs="Times New Roman"/>
        </w:rPr>
        <w:t>at</w:t>
      </w:r>
      <w:r>
        <w:rPr>
          <w:rFonts w:asciiTheme="majorHAnsi" w:hAnsiTheme="majorHAnsi" w:cs="Times New Roman"/>
        </w:rPr>
        <w:t xml:space="preserve"> SRP was excited about WM </w:t>
      </w:r>
      <w:r w:rsidR="006A02DD">
        <w:rPr>
          <w:rFonts w:asciiTheme="majorHAnsi" w:hAnsiTheme="majorHAnsi" w:cs="Times New Roman"/>
        </w:rPr>
        <w:t>servicing</w:t>
      </w:r>
      <w:r>
        <w:rPr>
          <w:rFonts w:asciiTheme="majorHAnsi" w:hAnsiTheme="majorHAnsi" w:cs="Times New Roman"/>
        </w:rPr>
        <w:t xml:space="preserve"> recycl</w:t>
      </w:r>
      <w:r w:rsidR="006A02DD">
        <w:rPr>
          <w:rFonts w:asciiTheme="majorHAnsi" w:hAnsiTheme="majorHAnsi" w:cs="Times New Roman"/>
        </w:rPr>
        <w:t>ables</w:t>
      </w:r>
      <w:r>
        <w:rPr>
          <w:rFonts w:asciiTheme="majorHAnsi" w:hAnsiTheme="majorHAnsi" w:cs="Times New Roman"/>
        </w:rPr>
        <w:t xml:space="preserve"> at CGS</w:t>
      </w:r>
      <w:r w:rsidRPr="00FA58EC">
        <w:rPr>
          <w:rFonts w:asciiTheme="majorHAnsi" w:hAnsiTheme="majorHAnsi" w:cs="Times New Roman"/>
        </w:rPr>
        <w:t xml:space="preserve">. </w:t>
      </w:r>
    </w:p>
    <w:p w14:paraId="6BC799C5" w14:textId="094B0569" w:rsidR="00B93C2F" w:rsidRDefault="00B93C2F" w:rsidP="008669C8">
      <w:pPr>
        <w:spacing w:afterLines="24" w:after="57" w:line="240" w:lineRule="auto"/>
        <w:ind w:firstLine="720"/>
        <w:jc w:val="both"/>
        <w:rPr>
          <w:rFonts w:ascii="Cambria" w:hAnsi="Cambria"/>
        </w:rPr>
      </w:pPr>
      <w:r w:rsidRPr="00FA58EC">
        <w:rPr>
          <w:rFonts w:asciiTheme="majorHAnsi" w:hAnsiTheme="majorHAnsi" w:cs="Times New Roman"/>
        </w:rPr>
        <w:t>Various meetings with internal groups within SRP</w:t>
      </w:r>
      <w:r>
        <w:rPr>
          <w:rFonts w:asciiTheme="majorHAnsi" w:hAnsiTheme="majorHAnsi" w:cs="Times New Roman"/>
        </w:rPr>
        <w:t xml:space="preserve"> </w:t>
      </w:r>
      <w:r w:rsidRPr="00FA58EC">
        <w:rPr>
          <w:rFonts w:asciiTheme="majorHAnsi" w:hAnsiTheme="majorHAnsi" w:cs="Times New Roman"/>
        </w:rPr>
        <w:t>help</w:t>
      </w:r>
      <w:r>
        <w:rPr>
          <w:rFonts w:asciiTheme="majorHAnsi" w:hAnsiTheme="majorHAnsi" w:cs="Times New Roman"/>
        </w:rPr>
        <w:t>ed</w:t>
      </w:r>
      <w:r w:rsidRPr="00FA58EC">
        <w:rPr>
          <w:rFonts w:asciiTheme="majorHAnsi" w:hAnsiTheme="majorHAnsi" w:cs="Times New Roman"/>
        </w:rPr>
        <w:t xml:space="preserve"> to secure permissions to install infrastructure and g</w:t>
      </w:r>
      <w:r w:rsidR="006A02DD">
        <w:rPr>
          <w:rFonts w:asciiTheme="majorHAnsi" w:hAnsiTheme="majorHAnsi" w:cs="Times New Roman"/>
        </w:rPr>
        <w:t>arner</w:t>
      </w:r>
      <w:r w:rsidRPr="00FA58EC">
        <w:rPr>
          <w:rFonts w:asciiTheme="majorHAnsi" w:hAnsiTheme="majorHAnsi" w:cs="Times New Roman"/>
        </w:rPr>
        <w:t xml:space="preserve"> </w:t>
      </w:r>
      <w:r>
        <w:rPr>
          <w:rFonts w:asciiTheme="majorHAnsi" w:hAnsiTheme="majorHAnsi" w:cs="Times New Roman"/>
        </w:rPr>
        <w:t>excitement for</w:t>
      </w:r>
      <w:r w:rsidRPr="00FA58EC">
        <w:rPr>
          <w:rFonts w:asciiTheme="majorHAnsi" w:hAnsiTheme="majorHAnsi" w:cs="Times New Roman"/>
        </w:rPr>
        <w:t xml:space="preserve"> upcoming changes to each respective site. </w:t>
      </w:r>
      <w:r>
        <w:rPr>
          <w:rFonts w:asciiTheme="majorHAnsi" w:hAnsiTheme="majorHAnsi" w:cs="Times New Roman"/>
        </w:rPr>
        <w:t xml:space="preserve">Additionally, </w:t>
      </w:r>
      <w:r w:rsidRPr="00FA58EC">
        <w:rPr>
          <w:rFonts w:asciiTheme="majorHAnsi" w:hAnsiTheme="majorHAnsi" w:cs="Times New Roman"/>
        </w:rPr>
        <w:t>I</w:t>
      </w:r>
      <w:r>
        <w:rPr>
          <w:rFonts w:asciiTheme="majorHAnsi" w:hAnsiTheme="majorHAnsi" w:cs="Times New Roman"/>
        </w:rPr>
        <w:t xml:space="preserve"> worked closely with Mark Prein</w:t>
      </w:r>
      <w:r w:rsidR="009B5C08">
        <w:rPr>
          <w:rFonts w:asciiTheme="majorHAnsi" w:hAnsiTheme="majorHAnsi" w:cs="Times New Roman"/>
        </w:rPr>
        <w:t xml:space="preserve">, a </w:t>
      </w:r>
      <w:r>
        <w:rPr>
          <w:rFonts w:asciiTheme="majorHAnsi" w:hAnsiTheme="majorHAnsi" w:cs="Times New Roman"/>
        </w:rPr>
        <w:t xml:space="preserve">sustainability group </w:t>
      </w:r>
      <w:r w:rsidRPr="00FA58EC">
        <w:rPr>
          <w:rFonts w:asciiTheme="majorHAnsi" w:hAnsiTheme="majorHAnsi" w:cs="Times New Roman"/>
        </w:rPr>
        <w:t>(“Green Team”) member</w:t>
      </w:r>
      <w:r w:rsidR="009B5C08">
        <w:rPr>
          <w:rFonts w:asciiTheme="majorHAnsi" w:hAnsiTheme="majorHAnsi" w:cs="Times New Roman"/>
        </w:rPr>
        <w:t>,</w:t>
      </w:r>
      <w:r w:rsidRPr="00FA58EC">
        <w:rPr>
          <w:rFonts w:asciiTheme="majorHAnsi" w:hAnsiTheme="majorHAnsi" w:cs="Times New Roman"/>
        </w:rPr>
        <w:t xml:space="preserve"> at CGS </w:t>
      </w:r>
      <w:r>
        <w:rPr>
          <w:rFonts w:asciiTheme="majorHAnsi" w:hAnsiTheme="majorHAnsi" w:cs="Times New Roman"/>
        </w:rPr>
        <w:t xml:space="preserve">to help </w:t>
      </w:r>
      <w:r w:rsidRPr="00FA58EC">
        <w:rPr>
          <w:rFonts w:asciiTheme="majorHAnsi" w:hAnsiTheme="majorHAnsi" w:cs="Times New Roman"/>
        </w:rPr>
        <w:t>bring</w:t>
      </w:r>
      <w:r>
        <w:rPr>
          <w:rFonts w:asciiTheme="majorHAnsi" w:hAnsiTheme="majorHAnsi" w:cs="Times New Roman"/>
        </w:rPr>
        <w:t xml:space="preserve"> </w:t>
      </w:r>
      <w:r w:rsidRPr="00FA58EC">
        <w:rPr>
          <w:rFonts w:asciiTheme="majorHAnsi" w:hAnsiTheme="majorHAnsi" w:cs="Times New Roman"/>
        </w:rPr>
        <w:t>employees together for meetings</w:t>
      </w:r>
      <w:r>
        <w:rPr>
          <w:rFonts w:asciiTheme="majorHAnsi" w:hAnsiTheme="majorHAnsi" w:cs="Times New Roman"/>
        </w:rPr>
        <w:t xml:space="preserve"> onsite at CGS</w:t>
      </w:r>
      <w:r w:rsidRPr="00FA58EC">
        <w:rPr>
          <w:rFonts w:asciiTheme="majorHAnsi" w:hAnsiTheme="majorHAnsi" w:cs="Times New Roman"/>
        </w:rPr>
        <w:t xml:space="preserve">. </w:t>
      </w:r>
      <w:r>
        <w:rPr>
          <w:rFonts w:ascii="Cambria" w:hAnsi="Cambria"/>
        </w:rPr>
        <w:t xml:space="preserve">In order to communicate my vision with CGS manager Rudy Navarro, </w:t>
      </w:r>
      <w:r w:rsidRPr="00FA58EC">
        <w:rPr>
          <w:rFonts w:ascii="Cambria" w:hAnsi="Cambria"/>
        </w:rPr>
        <w:t xml:space="preserve">I </w:t>
      </w:r>
      <w:r w:rsidR="009B5C08">
        <w:rPr>
          <w:rFonts w:ascii="Cambria" w:hAnsi="Cambria"/>
        </w:rPr>
        <w:t xml:space="preserve">created a formal proposal to  </w:t>
      </w:r>
      <w:r w:rsidRPr="00FA58EC">
        <w:rPr>
          <w:rFonts w:ascii="Cambria" w:hAnsi="Cambria"/>
        </w:rPr>
        <w:t xml:space="preserve"> address recycling at the facility. This </w:t>
      </w:r>
      <w:r w:rsidR="009B5C08">
        <w:rPr>
          <w:rFonts w:ascii="Cambria" w:hAnsi="Cambria"/>
        </w:rPr>
        <w:t>proposal</w:t>
      </w:r>
      <w:r w:rsidRPr="00FA58EC">
        <w:rPr>
          <w:rFonts w:ascii="Cambria" w:hAnsi="Cambria"/>
        </w:rPr>
        <w:t xml:space="preserve"> include</w:t>
      </w:r>
      <w:r w:rsidR="009B5C08">
        <w:rPr>
          <w:rFonts w:ascii="Cambria" w:hAnsi="Cambria"/>
        </w:rPr>
        <w:t>d</w:t>
      </w:r>
      <w:r w:rsidRPr="00FA58EC">
        <w:rPr>
          <w:rFonts w:ascii="Cambria" w:hAnsi="Cambria"/>
        </w:rPr>
        <w:t xml:space="preserve"> quotes from </w:t>
      </w:r>
      <w:r>
        <w:rPr>
          <w:rFonts w:ascii="Cambria" w:hAnsi="Cambria"/>
        </w:rPr>
        <w:t>WM</w:t>
      </w:r>
      <w:r w:rsidRPr="00FA58EC">
        <w:rPr>
          <w:rFonts w:ascii="Cambria" w:hAnsi="Cambria"/>
        </w:rPr>
        <w:t xml:space="preserve"> as well as graphic work </w:t>
      </w:r>
      <w:r w:rsidR="009B5C08">
        <w:rPr>
          <w:rFonts w:ascii="Cambria" w:hAnsi="Cambria"/>
        </w:rPr>
        <w:t>and communication plans</w:t>
      </w:r>
      <w:r w:rsidR="006A02DD">
        <w:rPr>
          <w:rFonts w:ascii="Cambria" w:hAnsi="Cambria"/>
        </w:rPr>
        <w:t xml:space="preserve"> (see appendix)</w:t>
      </w:r>
      <w:r w:rsidRPr="00FA58EC">
        <w:rPr>
          <w:rFonts w:ascii="Cambria" w:hAnsi="Cambria"/>
        </w:rPr>
        <w:t xml:space="preserve">. </w:t>
      </w:r>
      <w:r w:rsidR="00D224E0">
        <w:rPr>
          <w:rFonts w:ascii="Cambria" w:hAnsi="Cambria"/>
        </w:rPr>
        <w:t>The</w:t>
      </w:r>
      <w:r w:rsidR="009B5C08">
        <w:rPr>
          <w:rFonts w:ascii="Cambria" w:hAnsi="Cambria"/>
        </w:rPr>
        <w:t xml:space="preserve"> proposal underwent revisions after discussions with</w:t>
      </w:r>
      <w:r>
        <w:rPr>
          <w:rFonts w:ascii="Cambria" w:hAnsi="Cambria"/>
        </w:rPr>
        <w:t xml:space="preserve"> </w:t>
      </w:r>
      <w:r w:rsidR="009B5C08">
        <w:rPr>
          <w:rFonts w:ascii="Cambria" w:hAnsi="Cambria"/>
        </w:rPr>
        <w:t xml:space="preserve">CGS managers and was accepted on March 14. </w:t>
      </w:r>
    </w:p>
    <w:p w14:paraId="6362F9CC" w14:textId="2EEE4C7D" w:rsidR="00B93C2F" w:rsidRPr="00FA58EC" w:rsidRDefault="00B93C2F" w:rsidP="008669C8">
      <w:pPr>
        <w:spacing w:afterLines="24" w:after="57" w:line="240" w:lineRule="auto"/>
        <w:ind w:firstLine="720"/>
        <w:jc w:val="both"/>
        <w:rPr>
          <w:rFonts w:asciiTheme="majorHAnsi" w:hAnsiTheme="majorHAnsi" w:cs="Times New Roman"/>
        </w:rPr>
      </w:pPr>
      <w:r w:rsidRPr="00FA58EC">
        <w:rPr>
          <w:rFonts w:asciiTheme="majorHAnsi" w:hAnsiTheme="majorHAnsi" w:cs="Times New Roman"/>
        </w:rPr>
        <w:t>At PERA club, members to the Green Team were recruited via word of mouth as well as digital advertising via digital poster</w:t>
      </w:r>
      <w:r>
        <w:rPr>
          <w:rFonts w:asciiTheme="majorHAnsi" w:hAnsiTheme="majorHAnsi" w:cs="Times New Roman"/>
        </w:rPr>
        <w:t>s</w:t>
      </w:r>
      <w:r w:rsidR="009B5C08">
        <w:rPr>
          <w:rFonts w:asciiTheme="majorHAnsi" w:hAnsiTheme="majorHAnsi" w:cs="Times New Roman"/>
        </w:rPr>
        <w:t xml:space="preserve">. </w:t>
      </w:r>
      <w:r w:rsidRPr="00FA58EC">
        <w:rPr>
          <w:rFonts w:asciiTheme="majorHAnsi" w:hAnsiTheme="majorHAnsi" w:cs="Times New Roman"/>
        </w:rPr>
        <w:t xml:space="preserve">To get employees excited about sustainability program engagement </w:t>
      </w:r>
      <w:r>
        <w:rPr>
          <w:rFonts w:asciiTheme="majorHAnsi" w:hAnsiTheme="majorHAnsi" w:cs="Times New Roman"/>
        </w:rPr>
        <w:t>I gave</w:t>
      </w:r>
      <w:r w:rsidRPr="00FA58EC">
        <w:rPr>
          <w:rFonts w:asciiTheme="majorHAnsi" w:hAnsiTheme="majorHAnsi" w:cs="Times New Roman"/>
        </w:rPr>
        <w:t xml:space="preserve"> employees stainless steel reusable water bottles </w:t>
      </w:r>
      <w:r>
        <w:rPr>
          <w:rFonts w:asciiTheme="majorHAnsi" w:hAnsiTheme="majorHAnsi" w:cs="Times New Roman"/>
        </w:rPr>
        <w:t>and</w:t>
      </w:r>
      <w:r w:rsidRPr="00FA58EC">
        <w:rPr>
          <w:rFonts w:asciiTheme="majorHAnsi" w:hAnsiTheme="majorHAnsi" w:cs="Times New Roman"/>
        </w:rPr>
        <w:t xml:space="preserve"> reusable bamboo utensils</w:t>
      </w:r>
      <w:r>
        <w:rPr>
          <w:rFonts w:asciiTheme="majorHAnsi" w:hAnsiTheme="majorHAnsi" w:cs="Times New Roman"/>
        </w:rPr>
        <w:t xml:space="preserve"> to replace single use plastics in the workplace</w:t>
      </w:r>
      <w:r w:rsidRPr="00FA58EC">
        <w:rPr>
          <w:rFonts w:asciiTheme="majorHAnsi" w:hAnsiTheme="majorHAnsi" w:cs="Times New Roman"/>
        </w:rPr>
        <w:t xml:space="preserve">. I </w:t>
      </w:r>
      <w:r>
        <w:rPr>
          <w:rFonts w:asciiTheme="majorHAnsi" w:hAnsiTheme="majorHAnsi" w:cs="Times New Roman"/>
        </w:rPr>
        <w:t>used</w:t>
      </w:r>
      <w:r w:rsidRPr="00FA58EC">
        <w:rPr>
          <w:rFonts w:asciiTheme="majorHAnsi" w:hAnsiTheme="majorHAnsi" w:cs="Times New Roman"/>
        </w:rPr>
        <w:t xml:space="preserve"> the </w:t>
      </w:r>
      <w:r>
        <w:rPr>
          <w:rFonts w:asciiTheme="majorHAnsi" w:hAnsiTheme="majorHAnsi" w:cs="Times New Roman"/>
        </w:rPr>
        <w:t>excitement</w:t>
      </w:r>
      <w:r w:rsidR="009B5C08">
        <w:rPr>
          <w:rFonts w:asciiTheme="majorHAnsi" w:hAnsiTheme="majorHAnsi" w:cs="Times New Roman"/>
        </w:rPr>
        <w:t xml:space="preserve"> </w:t>
      </w:r>
      <w:r w:rsidRPr="00FA58EC">
        <w:rPr>
          <w:rFonts w:asciiTheme="majorHAnsi" w:hAnsiTheme="majorHAnsi" w:cs="Times New Roman"/>
        </w:rPr>
        <w:t xml:space="preserve">from this </w:t>
      </w:r>
      <w:r w:rsidR="00D224E0">
        <w:rPr>
          <w:rFonts w:asciiTheme="majorHAnsi" w:hAnsiTheme="majorHAnsi" w:cs="Times New Roman"/>
        </w:rPr>
        <w:t>simple s</w:t>
      </w:r>
      <w:r w:rsidRPr="00FA58EC">
        <w:rPr>
          <w:rFonts w:asciiTheme="majorHAnsi" w:hAnsiTheme="majorHAnsi" w:cs="Times New Roman"/>
        </w:rPr>
        <w:t xml:space="preserve">witch in order to motivate employees and executives to create forward </w:t>
      </w:r>
      <w:r w:rsidRPr="00FA58EC">
        <w:rPr>
          <w:rFonts w:asciiTheme="majorHAnsi" w:hAnsiTheme="majorHAnsi" w:cs="Times New Roman"/>
        </w:rPr>
        <w:lastRenderedPageBreak/>
        <w:t>momentum for change. I also leverage</w:t>
      </w:r>
      <w:r>
        <w:rPr>
          <w:rFonts w:asciiTheme="majorHAnsi" w:hAnsiTheme="majorHAnsi" w:cs="Times New Roman"/>
        </w:rPr>
        <w:t>d</w:t>
      </w:r>
      <w:r w:rsidRPr="00FA58EC">
        <w:rPr>
          <w:rFonts w:asciiTheme="majorHAnsi" w:hAnsiTheme="majorHAnsi" w:cs="Times New Roman"/>
        </w:rPr>
        <w:t xml:space="preserve"> stories from existing Green Team projects in order to </w:t>
      </w:r>
      <w:r w:rsidR="00E711F3">
        <w:rPr>
          <w:rFonts w:asciiTheme="majorHAnsi" w:hAnsiTheme="majorHAnsi" w:cs="Times New Roman"/>
        </w:rPr>
        <w:t xml:space="preserve">build </w:t>
      </w:r>
      <w:r w:rsidR="009B5C08" w:rsidRPr="00FA58EC">
        <w:rPr>
          <w:rFonts w:asciiTheme="majorHAnsi" w:hAnsiTheme="majorHAnsi" w:cs="Times New Roman"/>
        </w:rPr>
        <w:t>enthusiasm</w:t>
      </w:r>
      <w:r w:rsidRPr="00FA58EC">
        <w:rPr>
          <w:rFonts w:asciiTheme="majorHAnsi" w:hAnsiTheme="majorHAnsi" w:cs="Times New Roman"/>
        </w:rPr>
        <w:t xml:space="preserve"> and early engagement </w:t>
      </w:r>
      <w:r>
        <w:rPr>
          <w:rFonts w:asciiTheme="majorHAnsi" w:hAnsiTheme="majorHAnsi" w:cs="Times New Roman"/>
        </w:rPr>
        <w:t xml:space="preserve">with each group. </w:t>
      </w:r>
    </w:p>
    <w:p w14:paraId="67160237" w14:textId="3E903A81" w:rsidR="00B93C2F" w:rsidRPr="00FA58EC" w:rsidRDefault="00B93C2F" w:rsidP="008669C8">
      <w:pPr>
        <w:spacing w:afterLines="24" w:after="57" w:line="240" w:lineRule="auto"/>
        <w:jc w:val="both"/>
        <w:rPr>
          <w:rFonts w:asciiTheme="majorHAnsi" w:hAnsiTheme="majorHAnsi" w:cs="Times New Roman"/>
        </w:rPr>
      </w:pPr>
      <w:r w:rsidRPr="00FA58EC">
        <w:rPr>
          <w:rFonts w:asciiTheme="majorHAnsi" w:hAnsiTheme="majorHAnsi" w:cs="Times New Roman"/>
        </w:rPr>
        <w:tab/>
        <w:t>The group of motivated individuals that c</w:t>
      </w:r>
      <w:r w:rsidR="009B5C08">
        <w:rPr>
          <w:rFonts w:asciiTheme="majorHAnsi" w:hAnsiTheme="majorHAnsi" w:cs="Times New Roman"/>
        </w:rPr>
        <w:t>ame</w:t>
      </w:r>
      <w:r w:rsidRPr="00FA58EC">
        <w:rPr>
          <w:rFonts w:asciiTheme="majorHAnsi" w:hAnsiTheme="majorHAnsi" w:cs="Times New Roman"/>
        </w:rPr>
        <w:t xml:space="preserve"> out of project</w:t>
      </w:r>
      <w:r w:rsidR="00D224E0">
        <w:rPr>
          <w:rFonts w:asciiTheme="majorHAnsi" w:hAnsiTheme="majorHAnsi" w:cs="Times New Roman"/>
        </w:rPr>
        <w:t xml:space="preserve"> interactions</w:t>
      </w:r>
      <w:r w:rsidRPr="00FA58EC">
        <w:rPr>
          <w:rFonts w:asciiTheme="majorHAnsi" w:hAnsiTheme="majorHAnsi" w:cs="Times New Roman"/>
        </w:rPr>
        <w:t xml:space="preserve"> formed into an onsite Green Team for each </w:t>
      </w:r>
      <w:r>
        <w:rPr>
          <w:rFonts w:asciiTheme="majorHAnsi" w:hAnsiTheme="majorHAnsi" w:cs="Times New Roman"/>
        </w:rPr>
        <w:t xml:space="preserve">respective </w:t>
      </w:r>
      <w:r w:rsidRPr="00FA58EC">
        <w:rPr>
          <w:rFonts w:asciiTheme="majorHAnsi" w:hAnsiTheme="majorHAnsi" w:cs="Times New Roman"/>
        </w:rPr>
        <w:t>facility. The new Green Team members receive</w:t>
      </w:r>
      <w:r>
        <w:rPr>
          <w:rFonts w:asciiTheme="majorHAnsi" w:hAnsiTheme="majorHAnsi" w:cs="Times New Roman"/>
        </w:rPr>
        <w:t>d</w:t>
      </w:r>
      <w:r w:rsidRPr="00FA58EC">
        <w:rPr>
          <w:rFonts w:asciiTheme="majorHAnsi" w:hAnsiTheme="majorHAnsi" w:cs="Times New Roman"/>
        </w:rPr>
        <w:t xml:space="preserve"> training on the sustainability programs available at SRP and some of the initiatives employees are undertaking.</w:t>
      </w:r>
      <w:r>
        <w:rPr>
          <w:rFonts w:asciiTheme="majorHAnsi" w:hAnsiTheme="majorHAnsi" w:cs="Times New Roman"/>
        </w:rPr>
        <w:t xml:space="preserve"> </w:t>
      </w:r>
      <w:r w:rsidRPr="00FA58EC">
        <w:rPr>
          <w:rFonts w:asciiTheme="majorHAnsi" w:hAnsiTheme="majorHAnsi" w:cs="Times New Roman"/>
        </w:rPr>
        <w:t>Th</w:t>
      </w:r>
      <w:r w:rsidR="00D224E0">
        <w:rPr>
          <w:rFonts w:asciiTheme="majorHAnsi" w:hAnsiTheme="majorHAnsi" w:cs="Times New Roman"/>
        </w:rPr>
        <w:t>e</w:t>
      </w:r>
      <w:r w:rsidRPr="00FA58EC">
        <w:rPr>
          <w:rFonts w:asciiTheme="majorHAnsi" w:hAnsiTheme="majorHAnsi" w:cs="Times New Roman"/>
        </w:rPr>
        <w:t xml:space="preserve"> training </w:t>
      </w:r>
      <w:r w:rsidR="009B5C08">
        <w:rPr>
          <w:rFonts w:asciiTheme="majorHAnsi" w:hAnsiTheme="majorHAnsi" w:cs="Times New Roman"/>
        </w:rPr>
        <w:t>provided</w:t>
      </w:r>
      <w:r w:rsidRPr="00FA58EC">
        <w:rPr>
          <w:rFonts w:asciiTheme="majorHAnsi" w:hAnsiTheme="majorHAnsi" w:cs="Times New Roman"/>
        </w:rPr>
        <w:t xml:space="preserve"> the teams with the information necessary to tackle current sustainability issues and will give them the ability to address problems in the future. </w:t>
      </w:r>
      <w:r>
        <w:rPr>
          <w:rFonts w:asciiTheme="majorHAnsi" w:hAnsiTheme="majorHAnsi" w:cs="Times New Roman"/>
        </w:rPr>
        <w:t>The PERA Green Team was started as of February 19</w:t>
      </w:r>
      <w:r w:rsidRPr="00C87E7B">
        <w:rPr>
          <w:rFonts w:asciiTheme="majorHAnsi" w:hAnsiTheme="majorHAnsi" w:cs="Times New Roman"/>
          <w:vertAlign w:val="superscript"/>
        </w:rPr>
        <w:t>th</w:t>
      </w:r>
      <w:r>
        <w:rPr>
          <w:rFonts w:asciiTheme="majorHAnsi" w:hAnsiTheme="majorHAnsi" w:cs="Times New Roman"/>
        </w:rPr>
        <w:t xml:space="preserve"> at the Green Team gathering where project groups were formed</w:t>
      </w:r>
      <w:r w:rsidRPr="00FA58EC">
        <w:rPr>
          <w:rFonts w:asciiTheme="majorHAnsi" w:hAnsiTheme="majorHAnsi" w:cs="Times New Roman"/>
        </w:rPr>
        <w:t>, educate</w:t>
      </w:r>
      <w:r>
        <w:rPr>
          <w:rFonts w:asciiTheme="majorHAnsi" w:hAnsiTheme="majorHAnsi" w:cs="Times New Roman"/>
        </w:rPr>
        <w:t>d on current sustainability issues</w:t>
      </w:r>
      <w:r w:rsidRPr="00FA58EC">
        <w:rPr>
          <w:rFonts w:asciiTheme="majorHAnsi" w:hAnsiTheme="majorHAnsi" w:cs="Times New Roman"/>
        </w:rPr>
        <w:t xml:space="preserve">, </w:t>
      </w:r>
      <w:r>
        <w:rPr>
          <w:rFonts w:asciiTheme="majorHAnsi" w:hAnsiTheme="majorHAnsi" w:cs="Times New Roman"/>
        </w:rPr>
        <w:t>interacted</w:t>
      </w:r>
      <w:r w:rsidRPr="00FA58EC">
        <w:rPr>
          <w:rFonts w:asciiTheme="majorHAnsi" w:hAnsiTheme="majorHAnsi" w:cs="Times New Roman"/>
        </w:rPr>
        <w:t xml:space="preserve"> with their peers and </w:t>
      </w:r>
      <w:r>
        <w:rPr>
          <w:rFonts w:asciiTheme="majorHAnsi" w:hAnsiTheme="majorHAnsi" w:cs="Times New Roman"/>
        </w:rPr>
        <w:t xml:space="preserve">various </w:t>
      </w:r>
      <w:r w:rsidRPr="00FA58EC">
        <w:rPr>
          <w:rFonts w:asciiTheme="majorHAnsi" w:hAnsiTheme="majorHAnsi" w:cs="Times New Roman"/>
        </w:rPr>
        <w:t xml:space="preserve">sustainability ideas. </w:t>
      </w:r>
      <w:r w:rsidR="009B5C08">
        <w:rPr>
          <w:rFonts w:asciiTheme="majorHAnsi" w:hAnsiTheme="majorHAnsi" w:cs="Times New Roman"/>
        </w:rPr>
        <w:t>Th</w:t>
      </w:r>
      <w:r w:rsidR="00D224E0">
        <w:rPr>
          <w:rFonts w:asciiTheme="majorHAnsi" w:hAnsiTheme="majorHAnsi" w:cs="Times New Roman"/>
        </w:rPr>
        <w:t>e PERA Green Team</w:t>
      </w:r>
      <w:r w:rsidR="009B5C08">
        <w:rPr>
          <w:rFonts w:asciiTheme="majorHAnsi" w:hAnsiTheme="majorHAnsi" w:cs="Times New Roman"/>
        </w:rPr>
        <w:t xml:space="preserve"> has the endorsement of one of its members, Marcia Beat who is in charge of events and operations of the PERA facility. </w:t>
      </w:r>
      <w:r w:rsidRPr="00FA58EC">
        <w:rPr>
          <w:rFonts w:asciiTheme="majorHAnsi" w:hAnsiTheme="majorHAnsi" w:cs="Times New Roman"/>
        </w:rPr>
        <w:t>At CGS</w:t>
      </w:r>
      <w:r w:rsidR="00E711F3">
        <w:rPr>
          <w:rFonts w:asciiTheme="majorHAnsi" w:hAnsiTheme="majorHAnsi" w:cs="Times New Roman"/>
        </w:rPr>
        <w:t>,</w:t>
      </w:r>
      <w:r w:rsidRPr="00FA58EC">
        <w:rPr>
          <w:rFonts w:asciiTheme="majorHAnsi" w:hAnsiTheme="majorHAnsi" w:cs="Times New Roman"/>
        </w:rPr>
        <w:t xml:space="preserve"> endorsement </w:t>
      </w:r>
      <w:r>
        <w:rPr>
          <w:rFonts w:asciiTheme="majorHAnsi" w:hAnsiTheme="majorHAnsi" w:cs="Times New Roman"/>
        </w:rPr>
        <w:t>w</w:t>
      </w:r>
      <w:r w:rsidRPr="00FA58EC">
        <w:rPr>
          <w:rFonts w:asciiTheme="majorHAnsi" w:hAnsiTheme="majorHAnsi" w:cs="Times New Roman"/>
        </w:rPr>
        <w:t xml:space="preserve">as granted </w:t>
      </w:r>
      <w:r>
        <w:rPr>
          <w:rFonts w:asciiTheme="majorHAnsi" w:hAnsiTheme="majorHAnsi" w:cs="Times New Roman"/>
        </w:rPr>
        <w:t xml:space="preserve">by </w:t>
      </w:r>
      <w:r w:rsidRPr="00FA58EC">
        <w:rPr>
          <w:rFonts w:asciiTheme="majorHAnsi" w:hAnsiTheme="majorHAnsi" w:cs="Times New Roman"/>
        </w:rPr>
        <w:t>plant manager Rudy Navarro</w:t>
      </w:r>
      <w:r w:rsidR="009B5C08">
        <w:rPr>
          <w:rFonts w:asciiTheme="majorHAnsi" w:hAnsiTheme="majorHAnsi" w:cs="Times New Roman"/>
        </w:rPr>
        <w:t xml:space="preserve"> </w:t>
      </w:r>
      <w:r w:rsidRPr="00FA58EC">
        <w:rPr>
          <w:rFonts w:asciiTheme="majorHAnsi" w:hAnsiTheme="majorHAnsi" w:cs="Times New Roman"/>
        </w:rPr>
        <w:t xml:space="preserve">and therefore has a huge impact on </w:t>
      </w:r>
      <w:r w:rsidR="00E711F3">
        <w:rPr>
          <w:rFonts w:asciiTheme="majorHAnsi" w:hAnsiTheme="majorHAnsi" w:cs="Times New Roman"/>
        </w:rPr>
        <w:t>the</w:t>
      </w:r>
      <w:r>
        <w:rPr>
          <w:rFonts w:asciiTheme="majorHAnsi" w:hAnsiTheme="majorHAnsi" w:cs="Times New Roman"/>
        </w:rPr>
        <w:t xml:space="preserve"> Green Team’s</w:t>
      </w:r>
      <w:r w:rsidRPr="00FA58EC">
        <w:rPr>
          <w:rFonts w:asciiTheme="majorHAnsi" w:hAnsiTheme="majorHAnsi" w:cs="Times New Roman"/>
        </w:rPr>
        <w:t xml:space="preserve"> ability to work closely with employees during their day to day jobs. </w:t>
      </w:r>
      <w:r w:rsidR="00D224E0">
        <w:rPr>
          <w:rFonts w:asciiTheme="majorHAnsi" w:hAnsiTheme="majorHAnsi" w:cs="Times New Roman"/>
        </w:rPr>
        <w:t>Navarro’s</w:t>
      </w:r>
      <w:r w:rsidR="00391C44">
        <w:rPr>
          <w:rFonts w:asciiTheme="majorHAnsi" w:hAnsiTheme="majorHAnsi" w:cs="Times New Roman"/>
        </w:rPr>
        <w:t xml:space="preserve"> endorsement was embraced by employees at CGS as 1</w:t>
      </w:r>
      <w:r w:rsidR="00E711F3">
        <w:rPr>
          <w:rFonts w:asciiTheme="majorHAnsi" w:hAnsiTheme="majorHAnsi" w:cs="Times New Roman"/>
        </w:rPr>
        <w:t>1</w:t>
      </w:r>
      <w:r w:rsidR="00391C44">
        <w:rPr>
          <w:rFonts w:asciiTheme="majorHAnsi" w:hAnsiTheme="majorHAnsi" w:cs="Times New Roman"/>
        </w:rPr>
        <w:t xml:space="preserve"> people showed up to be trained as Green Team members, an astounding </w:t>
      </w:r>
      <w:r w:rsidR="00E711F3">
        <w:rPr>
          <w:rFonts w:asciiTheme="majorHAnsi" w:hAnsiTheme="majorHAnsi" w:cs="Times New Roman"/>
        </w:rPr>
        <w:t>6</w:t>
      </w:r>
      <w:r w:rsidR="00391C44">
        <w:rPr>
          <w:rFonts w:asciiTheme="majorHAnsi" w:hAnsiTheme="majorHAnsi" w:cs="Times New Roman"/>
        </w:rPr>
        <w:t xml:space="preserve">% of the total plant employee population. </w:t>
      </w:r>
      <w:r w:rsidRPr="00FA58EC">
        <w:rPr>
          <w:rFonts w:asciiTheme="majorHAnsi" w:hAnsiTheme="majorHAnsi" w:cs="Times New Roman"/>
        </w:rPr>
        <w:t xml:space="preserve">These teams </w:t>
      </w:r>
      <w:r w:rsidR="00E711F3">
        <w:rPr>
          <w:rFonts w:asciiTheme="majorHAnsi" w:hAnsiTheme="majorHAnsi" w:cs="Times New Roman"/>
        </w:rPr>
        <w:t>have become</w:t>
      </w:r>
      <w:r w:rsidRPr="00FA58EC">
        <w:rPr>
          <w:rFonts w:asciiTheme="majorHAnsi" w:hAnsiTheme="majorHAnsi" w:cs="Times New Roman"/>
        </w:rPr>
        <w:t xml:space="preserve"> an asset to get </w:t>
      </w:r>
      <w:r>
        <w:rPr>
          <w:rFonts w:asciiTheme="majorHAnsi" w:hAnsiTheme="majorHAnsi" w:cs="Times New Roman"/>
        </w:rPr>
        <w:t xml:space="preserve">programs </w:t>
      </w:r>
      <w:r w:rsidRPr="00FA58EC">
        <w:rPr>
          <w:rFonts w:asciiTheme="majorHAnsi" w:hAnsiTheme="majorHAnsi" w:cs="Times New Roman"/>
        </w:rPr>
        <w:t>started both with infrastructure and employee</w:t>
      </w:r>
      <w:r>
        <w:rPr>
          <w:rFonts w:asciiTheme="majorHAnsi" w:hAnsiTheme="majorHAnsi" w:cs="Times New Roman"/>
        </w:rPr>
        <w:t xml:space="preserve"> education</w:t>
      </w:r>
      <w:r w:rsidRPr="00FA58EC">
        <w:rPr>
          <w:rFonts w:asciiTheme="majorHAnsi" w:hAnsiTheme="majorHAnsi" w:cs="Times New Roman"/>
        </w:rPr>
        <w:t xml:space="preserve">. </w:t>
      </w:r>
    </w:p>
    <w:p w14:paraId="525FE287" w14:textId="207C5055" w:rsidR="00B93C2F" w:rsidRDefault="00B93C2F" w:rsidP="008669C8">
      <w:pPr>
        <w:spacing w:afterLines="24" w:after="57" w:line="240" w:lineRule="auto"/>
        <w:ind w:firstLine="720"/>
        <w:rPr>
          <w:rFonts w:asciiTheme="majorHAnsi" w:hAnsiTheme="majorHAnsi" w:cs="Times New Roman"/>
        </w:rPr>
      </w:pPr>
      <w:r w:rsidRPr="00FA58EC">
        <w:rPr>
          <w:rFonts w:asciiTheme="majorHAnsi" w:hAnsiTheme="majorHAnsi" w:cs="Times New Roman"/>
        </w:rPr>
        <w:t xml:space="preserve">Launching the new waste management process at these facilities </w:t>
      </w:r>
      <w:r w:rsidR="009B5C08">
        <w:rPr>
          <w:rFonts w:asciiTheme="majorHAnsi" w:hAnsiTheme="majorHAnsi" w:cs="Times New Roman"/>
        </w:rPr>
        <w:t>was a difficult step</w:t>
      </w:r>
      <w:r>
        <w:rPr>
          <w:rFonts w:asciiTheme="majorHAnsi" w:hAnsiTheme="majorHAnsi" w:cs="Times New Roman"/>
        </w:rPr>
        <w:t>.</w:t>
      </w:r>
      <w:r w:rsidRPr="00FA58EC">
        <w:rPr>
          <w:rFonts w:asciiTheme="majorHAnsi" w:hAnsiTheme="majorHAnsi" w:cs="Times New Roman"/>
        </w:rPr>
        <w:t xml:space="preserve"> I </w:t>
      </w:r>
      <w:r>
        <w:rPr>
          <w:rFonts w:asciiTheme="majorHAnsi" w:hAnsiTheme="majorHAnsi" w:cs="Times New Roman"/>
        </w:rPr>
        <w:t>used</w:t>
      </w:r>
      <w:r w:rsidRPr="00FA58EC">
        <w:rPr>
          <w:rFonts w:asciiTheme="majorHAnsi" w:hAnsiTheme="majorHAnsi" w:cs="Times New Roman"/>
        </w:rPr>
        <w:t xml:space="preserve"> the expertise from my coworkers to get Waste Management and Recycled City</w:t>
      </w:r>
      <w:r>
        <w:rPr>
          <w:rFonts w:asciiTheme="majorHAnsi" w:hAnsiTheme="majorHAnsi" w:cs="Times New Roman"/>
        </w:rPr>
        <w:t xml:space="preserve"> coordinated and ready for on time installation.</w:t>
      </w:r>
      <w:r w:rsidRPr="00FA58EC">
        <w:rPr>
          <w:rFonts w:asciiTheme="majorHAnsi" w:hAnsiTheme="majorHAnsi" w:cs="Times New Roman"/>
        </w:rPr>
        <w:t xml:space="preserve"> I </w:t>
      </w:r>
      <w:r>
        <w:rPr>
          <w:rFonts w:asciiTheme="majorHAnsi" w:hAnsiTheme="majorHAnsi" w:cs="Times New Roman"/>
        </w:rPr>
        <w:t>worked</w:t>
      </w:r>
      <w:r w:rsidRPr="00FA58EC">
        <w:rPr>
          <w:rFonts w:asciiTheme="majorHAnsi" w:hAnsiTheme="majorHAnsi" w:cs="Times New Roman"/>
        </w:rPr>
        <w:t xml:space="preserve"> alongside my team to revamp and recreate our recycling and composting messaging and its format</w:t>
      </w:r>
      <w:r>
        <w:rPr>
          <w:rFonts w:asciiTheme="majorHAnsi" w:hAnsiTheme="majorHAnsi" w:cs="Times New Roman"/>
        </w:rPr>
        <w:t>, with a focus on images and catchy messaging</w:t>
      </w:r>
      <w:r w:rsidRPr="00FA58EC">
        <w:rPr>
          <w:rFonts w:asciiTheme="majorHAnsi" w:hAnsiTheme="majorHAnsi" w:cs="Times New Roman"/>
        </w:rPr>
        <w:t xml:space="preserve">. Further, we </w:t>
      </w:r>
      <w:r>
        <w:rPr>
          <w:rFonts w:asciiTheme="majorHAnsi" w:hAnsiTheme="majorHAnsi" w:cs="Times New Roman"/>
        </w:rPr>
        <w:t xml:space="preserve">ensured </w:t>
      </w:r>
      <w:r w:rsidRPr="00FA58EC">
        <w:rPr>
          <w:rFonts w:asciiTheme="majorHAnsi" w:hAnsiTheme="majorHAnsi" w:cs="Times New Roman"/>
        </w:rPr>
        <w:t>that the bins fit SRP’s aesthetic standards yet are still visible</w:t>
      </w:r>
      <w:r w:rsidR="009B5C08">
        <w:rPr>
          <w:rFonts w:asciiTheme="majorHAnsi" w:hAnsiTheme="majorHAnsi" w:cs="Times New Roman"/>
        </w:rPr>
        <w:t xml:space="preserve"> and </w:t>
      </w:r>
      <w:r w:rsidRPr="00FA58EC">
        <w:rPr>
          <w:rFonts w:asciiTheme="majorHAnsi" w:hAnsiTheme="majorHAnsi" w:cs="Times New Roman"/>
        </w:rPr>
        <w:t xml:space="preserve">easy to use. </w:t>
      </w:r>
      <w:r w:rsidR="00025FAF">
        <w:rPr>
          <w:rFonts w:asciiTheme="majorHAnsi" w:hAnsiTheme="majorHAnsi" w:cs="Times New Roman"/>
        </w:rPr>
        <w:t>I executed the d</w:t>
      </w:r>
      <w:r>
        <w:rPr>
          <w:rFonts w:asciiTheme="majorHAnsi" w:hAnsiTheme="majorHAnsi" w:cs="Times New Roman"/>
        </w:rPr>
        <w:t xml:space="preserve">elivery and installation of infrastructure </w:t>
      </w:r>
      <w:r w:rsidR="00025FAF">
        <w:rPr>
          <w:rFonts w:asciiTheme="majorHAnsi" w:hAnsiTheme="majorHAnsi" w:cs="Times New Roman"/>
        </w:rPr>
        <w:t>for PERA while we had the bins shipped to CGS, as we arrived via plane</w:t>
      </w:r>
      <w:r>
        <w:rPr>
          <w:rFonts w:asciiTheme="majorHAnsi" w:hAnsiTheme="majorHAnsi" w:cs="Times New Roman"/>
        </w:rPr>
        <w:t xml:space="preserve">. </w:t>
      </w:r>
    </w:p>
    <w:p w14:paraId="3F19E337" w14:textId="27390464" w:rsidR="00733C02" w:rsidRDefault="00025FAF" w:rsidP="008669C8">
      <w:pPr>
        <w:spacing w:afterLines="24" w:after="57" w:line="240" w:lineRule="auto"/>
        <w:ind w:firstLine="720"/>
        <w:rPr>
          <w:rFonts w:asciiTheme="majorHAnsi" w:eastAsia="Times New Roman" w:hAnsiTheme="majorHAnsi" w:cs="Times New Roman"/>
          <w:color w:val="212121"/>
          <w:szCs w:val="22"/>
        </w:rPr>
      </w:pPr>
      <w:r>
        <w:rPr>
          <w:rFonts w:asciiTheme="majorHAnsi" w:eastAsia="Times New Roman" w:hAnsiTheme="majorHAnsi" w:cs="Times New Roman"/>
          <w:color w:val="212121"/>
          <w:szCs w:val="22"/>
        </w:rPr>
        <w:t>Assessment of each site’s progress and interaction with new infrastructure was conducted through visual inspection as well as via an employee survey</w:t>
      </w:r>
      <w:r w:rsidR="00E80951">
        <w:rPr>
          <w:rFonts w:asciiTheme="majorHAnsi" w:eastAsia="Times New Roman" w:hAnsiTheme="majorHAnsi" w:cs="Times New Roman"/>
          <w:color w:val="212121"/>
          <w:szCs w:val="22"/>
        </w:rPr>
        <w:t xml:space="preserve">. </w:t>
      </w:r>
    </w:p>
    <w:p w14:paraId="516A38B5" w14:textId="4E40AF8B" w:rsidR="00733C02" w:rsidRDefault="00733C02" w:rsidP="008669C8">
      <w:pPr>
        <w:spacing w:afterLines="24" w:after="57" w:line="240" w:lineRule="auto"/>
        <w:ind w:firstLine="720"/>
        <w:rPr>
          <w:rFonts w:asciiTheme="majorHAnsi" w:eastAsia="Times New Roman" w:hAnsiTheme="majorHAnsi" w:cs="Times New Roman"/>
          <w:color w:val="212121"/>
          <w:szCs w:val="22"/>
        </w:rPr>
      </w:pPr>
    </w:p>
    <w:p w14:paraId="229B5232" w14:textId="7D059B03" w:rsidR="00733C02" w:rsidRDefault="00733C02" w:rsidP="008669C8">
      <w:pPr>
        <w:spacing w:afterLines="24" w:after="57" w:line="240" w:lineRule="auto"/>
        <w:ind w:firstLine="720"/>
        <w:rPr>
          <w:rFonts w:asciiTheme="majorHAnsi" w:eastAsia="Times New Roman" w:hAnsiTheme="majorHAnsi" w:cs="Times New Roman"/>
          <w:color w:val="212121"/>
          <w:szCs w:val="22"/>
        </w:rPr>
      </w:pPr>
    </w:p>
    <w:p w14:paraId="5B18C01E" w14:textId="50EA4441" w:rsidR="00733C02" w:rsidRDefault="00733C02" w:rsidP="008669C8">
      <w:pPr>
        <w:spacing w:afterLines="24" w:after="57" w:line="240" w:lineRule="auto"/>
        <w:ind w:firstLine="720"/>
        <w:rPr>
          <w:rFonts w:asciiTheme="majorHAnsi" w:eastAsia="Times New Roman" w:hAnsiTheme="majorHAnsi" w:cs="Times New Roman"/>
          <w:color w:val="212121"/>
          <w:szCs w:val="22"/>
        </w:rPr>
      </w:pPr>
    </w:p>
    <w:p w14:paraId="4649502C" w14:textId="41F547D4" w:rsidR="00733C02" w:rsidRDefault="00733C02" w:rsidP="008669C8">
      <w:pPr>
        <w:spacing w:afterLines="24" w:after="57" w:line="240" w:lineRule="auto"/>
        <w:ind w:firstLine="720"/>
        <w:rPr>
          <w:rFonts w:asciiTheme="majorHAnsi" w:eastAsia="Times New Roman" w:hAnsiTheme="majorHAnsi" w:cs="Times New Roman"/>
          <w:color w:val="212121"/>
          <w:szCs w:val="22"/>
        </w:rPr>
      </w:pPr>
    </w:p>
    <w:p w14:paraId="79D1752A" w14:textId="77777777" w:rsidR="00733C02" w:rsidRDefault="00733C02" w:rsidP="008669C8">
      <w:pPr>
        <w:spacing w:afterLines="24" w:after="57" w:line="240" w:lineRule="auto"/>
        <w:ind w:firstLine="720"/>
        <w:rPr>
          <w:rFonts w:asciiTheme="majorHAnsi" w:eastAsia="Times New Roman" w:hAnsiTheme="majorHAnsi" w:cs="Times New Roman"/>
          <w:color w:val="212121"/>
          <w:szCs w:val="22"/>
        </w:rPr>
      </w:pPr>
    </w:p>
    <w:p w14:paraId="511B0D6E" w14:textId="0565AD1E" w:rsidR="00733C02" w:rsidRDefault="009E08AD" w:rsidP="00733C02">
      <w:pPr>
        <w:pStyle w:val="Heading3"/>
        <w:jc w:val="center"/>
      </w:pPr>
      <w:r>
        <w:rPr>
          <w:rFonts w:asciiTheme="majorHAnsi" w:hAnsiTheme="majorHAnsi"/>
          <w:noProof/>
          <w:color w:val="212121"/>
          <w:sz w:val="18"/>
          <w:szCs w:val="22"/>
        </w:rPr>
        <w:lastRenderedPageBreak/>
        <mc:AlternateContent>
          <mc:Choice Requires="wps">
            <w:drawing>
              <wp:anchor distT="0" distB="0" distL="114300" distR="114300" simplePos="0" relativeHeight="251667456" behindDoc="0" locked="0" layoutInCell="1" allowOverlap="1" wp14:anchorId="28AF0B00" wp14:editId="2CE52CB5">
                <wp:simplePos x="0" y="0"/>
                <wp:positionH relativeFrom="column">
                  <wp:posOffset>-27160</wp:posOffset>
                </wp:positionH>
                <wp:positionV relativeFrom="paragraph">
                  <wp:posOffset>-87812</wp:posOffset>
                </wp:positionV>
                <wp:extent cx="6056504" cy="4037292"/>
                <wp:effectExtent l="12700" t="12700" r="14605" b="14605"/>
                <wp:wrapNone/>
                <wp:docPr id="20" name="Rectangle 20"/>
                <wp:cNvGraphicFramePr/>
                <a:graphic xmlns:a="http://schemas.openxmlformats.org/drawingml/2006/main">
                  <a:graphicData uri="http://schemas.microsoft.com/office/word/2010/wordprocessingShape">
                    <wps:wsp>
                      <wps:cNvSpPr/>
                      <wps:spPr>
                        <a:xfrm>
                          <a:off x="0" y="0"/>
                          <a:ext cx="6056504" cy="403729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E191E" id="Rectangle 20" o:spid="_x0000_s1026" style="position:absolute;margin-left:-2.15pt;margin-top:-6.9pt;width:476.9pt;height:31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" filled="f" strokecolor="#243f60 [1604]" strokeweight="2pt"/>
            </w:pict>
          </mc:Fallback>
        </mc:AlternateContent>
      </w:r>
      <w:r w:rsidR="00733C02" w:rsidRPr="002337C5">
        <w:rPr>
          <w:rFonts w:asciiTheme="majorHAnsi" w:hAnsiTheme="majorHAnsi"/>
          <w:noProof/>
          <w:color w:val="212121"/>
          <w:sz w:val="18"/>
          <w:szCs w:val="22"/>
        </w:rPr>
        <w:drawing>
          <wp:anchor distT="0" distB="0" distL="114300" distR="114300" simplePos="0" relativeHeight="251666432" behindDoc="0" locked="0" layoutInCell="1" allowOverlap="1" wp14:anchorId="5B250148" wp14:editId="51B8C465">
            <wp:simplePos x="0" y="0"/>
            <wp:positionH relativeFrom="margin">
              <wp:align>center</wp:align>
            </wp:positionH>
            <wp:positionV relativeFrom="margin">
              <wp:align>top</wp:align>
            </wp:positionV>
            <wp:extent cx="5648325" cy="2495550"/>
            <wp:effectExtent l="0" t="0" r="9525"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733C02">
        <w:t>FIGURE 1: Survey Results</w:t>
      </w:r>
    </w:p>
    <w:p w14:paraId="147E3519" w14:textId="7A837A3D" w:rsidR="00733C02" w:rsidRPr="00733C02" w:rsidRDefault="00733C02" w:rsidP="00733C02">
      <w:pPr>
        <w:spacing w:line="240" w:lineRule="auto"/>
        <w:jc w:val="center"/>
      </w:pPr>
      <w:r>
        <w:t>Figure 1 shows the survey results in 0-100 scale. Interaction indicates how often employees interacted with the program (where 100 is daily, and 0 is never). Sentiment indicates how well employees thought the program addressed waste at their facility on a 0-100 scale. Confidence is an indication on how confident employees are in their ability to sort waste. And communication is an indication of how well employees thought the program was communicated. Data was normalized to a 0-100 scale for all questions.</w:t>
      </w:r>
      <w:r w:rsidR="009E08AD">
        <w:t xml:space="preserve"> For more information see Table 4 in the Appendix. </w:t>
      </w:r>
    </w:p>
    <w:p w14:paraId="5C84E251" w14:textId="02921217" w:rsidR="00733C02" w:rsidRDefault="00733C02" w:rsidP="00733C02">
      <w:pPr>
        <w:spacing w:afterLines="24" w:after="57" w:line="240" w:lineRule="auto"/>
        <w:rPr>
          <w:rFonts w:asciiTheme="majorHAnsi" w:eastAsia="Times New Roman" w:hAnsiTheme="majorHAnsi" w:cs="Times New Roman"/>
          <w:color w:val="212121"/>
          <w:szCs w:val="22"/>
        </w:rPr>
      </w:pPr>
    </w:p>
    <w:p w14:paraId="00D3AC6B" w14:textId="450308B1" w:rsidR="00AE5BD9" w:rsidRDefault="00AE5BD9" w:rsidP="008669C8">
      <w:pPr>
        <w:spacing w:afterLines="24" w:after="57" w:line="240" w:lineRule="auto"/>
        <w:ind w:firstLine="720"/>
        <w:rPr>
          <w:rFonts w:asciiTheme="majorHAnsi" w:eastAsia="Times New Roman" w:hAnsiTheme="majorHAnsi" w:cs="Times New Roman"/>
          <w:color w:val="212121"/>
          <w:szCs w:val="22"/>
        </w:rPr>
      </w:pPr>
      <w:r>
        <w:rPr>
          <w:rFonts w:asciiTheme="majorHAnsi" w:eastAsia="Times New Roman" w:hAnsiTheme="majorHAnsi" w:cs="Times New Roman"/>
          <w:color w:val="212121"/>
          <w:szCs w:val="22"/>
        </w:rPr>
        <w:t>T</w:t>
      </w:r>
      <w:r w:rsidR="00DB5B16">
        <w:rPr>
          <w:rFonts w:asciiTheme="majorHAnsi" w:eastAsia="Times New Roman" w:hAnsiTheme="majorHAnsi" w:cs="Times New Roman"/>
          <w:color w:val="212121"/>
          <w:szCs w:val="22"/>
        </w:rPr>
        <w:t xml:space="preserve">he survey at the </w:t>
      </w:r>
      <w:r w:rsidR="00E711F3">
        <w:rPr>
          <w:rFonts w:asciiTheme="majorHAnsi" w:eastAsia="Times New Roman" w:hAnsiTheme="majorHAnsi" w:cs="Times New Roman"/>
          <w:color w:val="212121"/>
          <w:szCs w:val="22"/>
        </w:rPr>
        <w:t>PERA S</w:t>
      </w:r>
      <w:r w:rsidR="00DB5B16">
        <w:rPr>
          <w:rFonts w:asciiTheme="majorHAnsi" w:eastAsia="Times New Roman" w:hAnsiTheme="majorHAnsi" w:cs="Times New Roman"/>
          <w:color w:val="212121"/>
          <w:szCs w:val="22"/>
        </w:rPr>
        <w:t xml:space="preserve">kills </w:t>
      </w:r>
      <w:r w:rsidR="00E711F3">
        <w:rPr>
          <w:rFonts w:asciiTheme="majorHAnsi" w:eastAsia="Times New Roman" w:hAnsiTheme="majorHAnsi" w:cs="Times New Roman"/>
          <w:color w:val="212121"/>
          <w:szCs w:val="22"/>
        </w:rPr>
        <w:t>T</w:t>
      </w:r>
      <w:r w:rsidR="00DB5B16">
        <w:rPr>
          <w:rFonts w:asciiTheme="majorHAnsi" w:eastAsia="Times New Roman" w:hAnsiTheme="majorHAnsi" w:cs="Times New Roman"/>
          <w:color w:val="212121"/>
          <w:szCs w:val="22"/>
        </w:rPr>
        <w:t xml:space="preserve">raining </w:t>
      </w:r>
      <w:r w:rsidR="00E711F3">
        <w:rPr>
          <w:rFonts w:asciiTheme="majorHAnsi" w:eastAsia="Times New Roman" w:hAnsiTheme="majorHAnsi" w:cs="Times New Roman"/>
          <w:color w:val="212121"/>
          <w:szCs w:val="22"/>
        </w:rPr>
        <w:t>C</w:t>
      </w:r>
      <w:r w:rsidR="00DB5B16">
        <w:rPr>
          <w:rFonts w:asciiTheme="majorHAnsi" w:eastAsia="Times New Roman" w:hAnsiTheme="majorHAnsi" w:cs="Times New Roman"/>
          <w:color w:val="212121"/>
          <w:szCs w:val="22"/>
        </w:rPr>
        <w:t xml:space="preserve">enter showed that the average employee is interacting with the system more than once a week. Additionally, employees feel that the program is addressing waste well (an average rating score of 77/100). Employees rated feeling somewhat confident </w:t>
      </w:r>
      <w:r w:rsidR="00E711F3">
        <w:rPr>
          <w:rFonts w:asciiTheme="majorHAnsi" w:eastAsia="Times New Roman" w:hAnsiTheme="majorHAnsi" w:cs="Times New Roman"/>
          <w:color w:val="212121"/>
          <w:szCs w:val="22"/>
        </w:rPr>
        <w:t>or above</w:t>
      </w:r>
      <w:r w:rsidR="00DB5B16">
        <w:rPr>
          <w:rFonts w:asciiTheme="majorHAnsi" w:eastAsia="Times New Roman" w:hAnsiTheme="majorHAnsi" w:cs="Times New Roman"/>
          <w:color w:val="212121"/>
          <w:szCs w:val="22"/>
        </w:rPr>
        <w:t xml:space="preserve"> with their ability to sort composting with communication of the program rated at 3.8/5. They did indicate a need for additional communication which was anticipated and </w:t>
      </w:r>
      <w:r w:rsidR="00E711F3">
        <w:rPr>
          <w:rFonts w:asciiTheme="majorHAnsi" w:eastAsia="Times New Roman" w:hAnsiTheme="majorHAnsi" w:cs="Times New Roman"/>
          <w:color w:val="212121"/>
          <w:szCs w:val="22"/>
        </w:rPr>
        <w:t>was quickly addressed with additional educational meetings</w:t>
      </w:r>
      <w:r w:rsidR="00DB5B16">
        <w:rPr>
          <w:rFonts w:asciiTheme="majorHAnsi" w:eastAsia="Times New Roman" w:hAnsiTheme="majorHAnsi" w:cs="Times New Roman"/>
          <w:color w:val="212121"/>
          <w:szCs w:val="22"/>
        </w:rPr>
        <w:t xml:space="preserve">. There were no additional ideas on how waste could be reduced. </w:t>
      </w:r>
      <w:r w:rsidR="00F57EE2">
        <w:rPr>
          <w:rFonts w:asciiTheme="majorHAnsi" w:eastAsia="Times New Roman" w:hAnsiTheme="majorHAnsi" w:cs="Times New Roman"/>
          <w:color w:val="212121"/>
          <w:szCs w:val="22"/>
        </w:rPr>
        <w:t>Overall the program has been well received by employees but the survey reinforced efforts to continue communication</w:t>
      </w:r>
      <w:r w:rsidR="00E711F3">
        <w:rPr>
          <w:rFonts w:asciiTheme="majorHAnsi" w:eastAsia="Times New Roman" w:hAnsiTheme="majorHAnsi" w:cs="Times New Roman"/>
          <w:color w:val="212121"/>
          <w:szCs w:val="22"/>
        </w:rPr>
        <w:t xml:space="preserve"> over the long term</w:t>
      </w:r>
      <w:r w:rsidR="00F57EE2">
        <w:rPr>
          <w:rFonts w:asciiTheme="majorHAnsi" w:eastAsia="Times New Roman" w:hAnsiTheme="majorHAnsi" w:cs="Times New Roman"/>
          <w:color w:val="212121"/>
          <w:szCs w:val="22"/>
        </w:rPr>
        <w:t xml:space="preserve">. </w:t>
      </w:r>
    </w:p>
    <w:p w14:paraId="20714A3D" w14:textId="3429892C" w:rsidR="002337C5" w:rsidRDefault="002337C5" w:rsidP="008669C8">
      <w:pPr>
        <w:spacing w:afterLines="24" w:after="57" w:line="240" w:lineRule="auto"/>
        <w:ind w:firstLine="720"/>
        <w:rPr>
          <w:rFonts w:asciiTheme="majorHAnsi" w:eastAsia="Times New Roman" w:hAnsiTheme="majorHAnsi" w:cs="Times New Roman"/>
          <w:color w:val="212121"/>
          <w:szCs w:val="22"/>
        </w:rPr>
      </w:pPr>
      <w:r>
        <w:rPr>
          <w:rFonts w:asciiTheme="majorHAnsi" w:eastAsia="Times New Roman" w:hAnsiTheme="majorHAnsi" w:cs="Times New Roman"/>
          <w:color w:val="212121"/>
          <w:szCs w:val="22"/>
        </w:rPr>
        <w:t xml:space="preserve">Alternatively, survey results from CGS showed room for big improvements in both communication and perception. Interaction with the program is still high with an average rating of 71/100, indicating between daily and weekly interactions. Confidence in the ability to sort is still high with 86% of employees surveyed showing confidence. Employees felt that the program could have been communicated better than an average score of 3.06/5. The most common comment received from employees was questioning where the recycled material was going. While there were very few ideas on how to move forward, the survey showed that email communications are valued and continued education on site will be necessary. </w:t>
      </w:r>
    </w:p>
    <w:p w14:paraId="43823A1F" w14:textId="72944DAC" w:rsidR="00B93C2F" w:rsidRDefault="00B93C2F" w:rsidP="008669C8">
      <w:pPr>
        <w:spacing w:afterLines="24" w:after="57" w:line="240" w:lineRule="auto"/>
        <w:ind w:firstLine="720"/>
        <w:jc w:val="both"/>
        <w:rPr>
          <w:rFonts w:asciiTheme="majorHAnsi" w:hAnsiTheme="majorHAnsi" w:cs="Times New Roman"/>
        </w:rPr>
      </w:pPr>
      <w:r>
        <w:rPr>
          <w:rFonts w:asciiTheme="majorHAnsi" w:hAnsiTheme="majorHAnsi" w:cs="Times New Roman"/>
        </w:rPr>
        <w:t>C</w:t>
      </w:r>
      <w:r w:rsidRPr="00FA58EC">
        <w:rPr>
          <w:rFonts w:asciiTheme="majorHAnsi" w:hAnsiTheme="majorHAnsi" w:cs="Times New Roman"/>
        </w:rPr>
        <w:t xml:space="preserve">ontinued engagement of the </w:t>
      </w:r>
      <w:r>
        <w:rPr>
          <w:rFonts w:asciiTheme="majorHAnsi" w:hAnsiTheme="majorHAnsi" w:cs="Times New Roman"/>
        </w:rPr>
        <w:t>Green T</w:t>
      </w:r>
      <w:r w:rsidRPr="00FA58EC">
        <w:rPr>
          <w:rFonts w:asciiTheme="majorHAnsi" w:hAnsiTheme="majorHAnsi" w:cs="Times New Roman"/>
        </w:rPr>
        <w:t>eam during and after waste management implementation</w:t>
      </w:r>
      <w:r>
        <w:rPr>
          <w:rFonts w:asciiTheme="majorHAnsi" w:hAnsiTheme="majorHAnsi" w:cs="Times New Roman"/>
        </w:rPr>
        <w:t xml:space="preserve"> </w:t>
      </w:r>
      <w:r w:rsidR="00E711F3">
        <w:rPr>
          <w:rFonts w:asciiTheme="majorHAnsi" w:hAnsiTheme="majorHAnsi" w:cs="Times New Roman"/>
        </w:rPr>
        <w:t>has helped</w:t>
      </w:r>
      <w:r>
        <w:rPr>
          <w:rFonts w:asciiTheme="majorHAnsi" w:hAnsiTheme="majorHAnsi" w:cs="Times New Roman"/>
        </w:rPr>
        <w:t xml:space="preserve"> keep th</w:t>
      </w:r>
      <w:r w:rsidR="00D224E0">
        <w:rPr>
          <w:rFonts w:asciiTheme="majorHAnsi" w:hAnsiTheme="majorHAnsi" w:cs="Times New Roman"/>
        </w:rPr>
        <w:t>e</w:t>
      </w:r>
      <w:r>
        <w:rPr>
          <w:rFonts w:asciiTheme="majorHAnsi" w:hAnsiTheme="majorHAnsi" w:cs="Times New Roman"/>
        </w:rPr>
        <w:t xml:space="preserve"> project alive and thriving</w:t>
      </w:r>
      <w:r w:rsidR="00025FAF">
        <w:rPr>
          <w:rFonts w:asciiTheme="majorHAnsi" w:hAnsiTheme="majorHAnsi" w:cs="Times New Roman"/>
        </w:rPr>
        <w:t xml:space="preserve"> into the future</w:t>
      </w:r>
      <w:r w:rsidRPr="00FA58EC">
        <w:rPr>
          <w:rFonts w:asciiTheme="majorHAnsi" w:hAnsiTheme="majorHAnsi" w:cs="Times New Roman"/>
        </w:rPr>
        <w:t xml:space="preserve">. </w:t>
      </w:r>
      <w:r>
        <w:rPr>
          <w:rFonts w:asciiTheme="majorHAnsi" w:hAnsiTheme="majorHAnsi" w:cs="Times New Roman"/>
        </w:rPr>
        <w:t xml:space="preserve">This </w:t>
      </w:r>
      <w:r w:rsidR="00E711F3">
        <w:rPr>
          <w:rFonts w:asciiTheme="majorHAnsi" w:hAnsiTheme="majorHAnsi" w:cs="Times New Roman"/>
        </w:rPr>
        <w:t>process was</w:t>
      </w:r>
      <w:r w:rsidR="00025FAF">
        <w:rPr>
          <w:rFonts w:asciiTheme="majorHAnsi" w:hAnsiTheme="majorHAnsi" w:cs="Times New Roman"/>
        </w:rPr>
        <w:t xml:space="preserve"> initiated</w:t>
      </w:r>
      <w:r>
        <w:rPr>
          <w:rFonts w:asciiTheme="majorHAnsi" w:hAnsiTheme="majorHAnsi" w:cs="Times New Roman"/>
        </w:rPr>
        <w:t xml:space="preserve"> by giving a yearly topic and mission for Green Team members to chase. </w:t>
      </w:r>
      <w:r w:rsidR="00025FAF">
        <w:rPr>
          <w:rFonts w:asciiTheme="majorHAnsi" w:hAnsiTheme="majorHAnsi" w:cs="Times New Roman"/>
        </w:rPr>
        <w:t xml:space="preserve">The </w:t>
      </w:r>
      <w:r w:rsidR="00025FAF">
        <w:rPr>
          <w:rFonts w:asciiTheme="majorHAnsi" w:hAnsiTheme="majorHAnsi" w:cs="Times New Roman"/>
        </w:rPr>
        <w:lastRenderedPageBreak/>
        <w:t xml:space="preserve">Sustainable Development Goals </w:t>
      </w:r>
      <w:r w:rsidR="006B5DC6">
        <w:rPr>
          <w:rFonts w:asciiTheme="majorHAnsi" w:hAnsiTheme="majorHAnsi" w:cs="Times New Roman"/>
        </w:rPr>
        <w:t>were utilized</w:t>
      </w:r>
      <w:r w:rsidR="00025FAF">
        <w:rPr>
          <w:rFonts w:asciiTheme="majorHAnsi" w:hAnsiTheme="majorHAnsi" w:cs="Times New Roman"/>
        </w:rPr>
        <w:t xml:space="preserve"> to motivate ideas and inspiration. </w:t>
      </w:r>
      <w:r w:rsidRPr="00FA58EC">
        <w:rPr>
          <w:rFonts w:asciiTheme="majorHAnsi" w:hAnsiTheme="majorHAnsi" w:cs="Times New Roman"/>
        </w:rPr>
        <w:t xml:space="preserve">Allowing </w:t>
      </w:r>
      <w:r>
        <w:rPr>
          <w:rFonts w:asciiTheme="majorHAnsi" w:hAnsiTheme="majorHAnsi" w:cs="Times New Roman"/>
        </w:rPr>
        <w:t xml:space="preserve">groups </w:t>
      </w:r>
      <w:r w:rsidRPr="00FA58EC">
        <w:rPr>
          <w:rFonts w:asciiTheme="majorHAnsi" w:hAnsiTheme="majorHAnsi" w:cs="Times New Roman"/>
        </w:rPr>
        <w:t>to tackle sub</w:t>
      </w:r>
      <w:r w:rsidR="00F96AA4">
        <w:rPr>
          <w:rFonts w:asciiTheme="majorHAnsi" w:hAnsiTheme="majorHAnsi" w:cs="Times New Roman"/>
        </w:rPr>
        <w:t>-</w:t>
      </w:r>
      <w:r w:rsidRPr="00FA58EC">
        <w:rPr>
          <w:rFonts w:asciiTheme="majorHAnsi" w:hAnsiTheme="majorHAnsi" w:cs="Times New Roman"/>
        </w:rPr>
        <w:t xml:space="preserve">projects and interest projects will help them become autonomous. Showing measurable differences made by sustainability efforts will help engage not only the employees but executives </w:t>
      </w:r>
      <w:r>
        <w:rPr>
          <w:rFonts w:asciiTheme="majorHAnsi" w:hAnsiTheme="majorHAnsi" w:cs="Times New Roman"/>
        </w:rPr>
        <w:t>as well</w:t>
      </w:r>
      <w:r w:rsidR="00025FAF">
        <w:rPr>
          <w:rFonts w:asciiTheme="majorHAnsi" w:hAnsiTheme="majorHAnsi" w:cs="Times New Roman"/>
        </w:rPr>
        <w:t xml:space="preserve">. </w:t>
      </w:r>
    </w:p>
    <w:p w14:paraId="00597E29" w14:textId="73D08A4C" w:rsidR="000660C2" w:rsidRPr="00DB0888" w:rsidRDefault="00025FAF" w:rsidP="008669C8">
      <w:pPr>
        <w:spacing w:afterLines="24" w:after="57" w:line="240" w:lineRule="auto"/>
        <w:ind w:firstLine="720"/>
        <w:jc w:val="both"/>
        <w:rPr>
          <w:rFonts w:asciiTheme="majorHAnsi" w:hAnsiTheme="majorHAnsi" w:cs="Times New Roman"/>
        </w:rPr>
      </w:pPr>
      <w:r>
        <w:rPr>
          <w:rFonts w:asciiTheme="majorHAnsi" w:hAnsiTheme="majorHAnsi" w:cs="Times New Roman"/>
        </w:rPr>
        <w:t xml:space="preserve">Finally, the Sustainability Policy and Programs group has dedicated to maintain the installed infrastructure as well as continue to work with both sites to reduce overall waste. By committing to </w:t>
      </w:r>
      <w:r w:rsidR="001774D5">
        <w:rPr>
          <w:rFonts w:asciiTheme="majorHAnsi" w:hAnsiTheme="majorHAnsi" w:cs="Times New Roman"/>
        </w:rPr>
        <w:t xml:space="preserve">recycling, composting, and </w:t>
      </w:r>
      <w:r>
        <w:rPr>
          <w:rFonts w:asciiTheme="majorHAnsi" w:hAnsiTheme="majorHAnsi" w:cs="Times New Roman"/>
        </w:rPr>
        <w:t>reduc</w:t>
      </w:r>
      <w:r w:rsidR="001774D5">
        <w:rPr>
          <w:rFonts w:asciiTheme="majorHAnsi" w:hAnsiTheme="majorHAnsi" w:cs="Times New Roman"/>
        </w:rPr>
        <w:t xml:space="preserve">ing </w:t>
      </w:r>
      <w:r>
        <w:rPr>
          <w:rFonts w:asciiTheme="majorHAnsi" w:hAnsiTheme="majorHAnsi" w:cs="Times New Roman"/>
        </w:rPr>
        <w:t xml:space="preserve">the amount of waste produced at each site, SRP is making strides toward becoming a more sustainable company. </w:t>
      </w:r>
    </w:p>
    <w:p w14:paraId="1A17A3C3" w14:textId="3B663938" w:rsidR="000660C2" w:rsidRDefault="00D43C76" w:rsidP="008669C8">
      <w:pPr>
        <w:pStyle w:val="Heading1"/>
        <w:pageBreakBefore/>
        <w:numPr>
          <w:ilvl w:val="0"/>
          <w:numId w:val="0"/>
        </w:numPr>
        <w:spacing w:afterLines="24" w:after="57" w:line="240" w:lineRule="auto"/>
        <w:ind w:left="432" w:hanging="432"/>
      </w:pPr>
      <w:bookmarkStart w:id="3" w:name="Outcomes"/>
      <w:r>
        <w:lastRenderedPageBreak/>
        <w:t>Outcomes/Findings</w:t>
      </w:r>
    </w:p>
    <w:bookmarkEnd w:id="3"/>
    <w:p w14:paraId="4A496870" w14:textId="77777777" w:rsidR="008669C8" w:rsidRDefault="008669C8" w:rsidP="008669C8">
      <w:pPr>
        <w:spacing w:afterLines="24" w:after="57" w:line="240" w:lineRule="auto"/>
        <w:rPr>
          <w:i/>
        </w:rPr>
      </w:pPr>
    </w:p>
    <w:p w14:paraId="5BADFA60" w14:textId="388B124A" w:rsidR="00C0123E" w:rsidRPr="00D12572" w:rsidRDefault="00C0123E" w:rsidP="008669C8">
      <w:pPr>
        <w:spacing w:afterLines="24" w:after="57" w:line="240" w:lineRule="auto"/>
        <w:rPr>
          <w:i/>
        </w:rPr>
      </w:pPr>
      <w:r w:rsidRPr="00D12572">
        <w:rPr>
          <w:i/>
        </w:rPr>
        <w:t>B</w:t>
      </w:r>
      <w:r w:rsidR="00D12572">
        <w:rPr>
          <w:i/>
        </w:rPr>
        <w:t xml:space="preserve">ring </w:t>
      </w:r>
      <w:r w:rsidRPr="00D12572">
        <w:rPr>
          <w:i/>
        </w:rPr>
        <w:t>Y</w:t>
      </w:r>
      <w:r w:rsidR="00D12572">
        <w:rPr>
          <w:i/>
        </w:rPr>
        <w:t xml:space="preserve">our </w:t>
      </w:r>
      <w:r w:rsidRPr="00D12572">
        <w:rPr>
          <w:i/>
        </w:rPr>
        <w:t>O</w:t>
      </w:r>
      <w:r w:rsidR="00D12572">
        <w:rPr>
          <w:i/>
        </w:rPr>
        <w:t xml:space="preserve">wn </w:t>
      </w:r>
      <w:r w:rsidRPr="00D12572">
        <w:rPr>
          <w:i/>
        </w:rPr>
        <w:t>B</w:t>
      </w:r>
      <w:r w:rsidR="00D12572">
        <w:rPr>
          <w:i/>
        </w:rPr>
        <w:t xml:space="preserve">ottle </w:t>
      </w:r>
    </w:p>
    <w:p w14:paraId="212F00DE" w14:textId="19BBD362" w:rsidR="00375C60" w:rsidRDefault="00375C60" w:rsidP="008669C8">
      <w:pPr>
        <w:spacing w:afterLines="24" w:after="57" w:line="240" w:lineRule="auto"/>
        <w:ind w:firstLine="720"/>
        <w:jc w:val="both"/>
        <w:rPr>
          <w:rFonts w:asciiTheme="majorHAnsi" w:hAnsiTheme="majorHAnsi" w:cs="Times New Roman"/>
        </w:rPr>
      </w:pPr>
      <w:r>
        <w:rPr>
          <w:rFonts w:asciiTheme="majorHAnsi" w:hAnsiTheme="majorHAnsi" w:cs="Times New Roman"/>
        </w:rPr>
        <w:t xml:space="preserve">The Bring Your Own Bottle (BYOB) </w:t>
      </w:r>
      <w:r w:rsidR="00585277">
        <w:rPr>
          <w:rFonts w:asciiTheme="majorHAnsi" w:hAnsiTheme="majorHAnsi" w:cs="Times New Roman"/>
        </w:rPr>
        <w:t>c</w:t>
      </w:r>
      <w:r>
        <w:rPr>
          <w:rFonts w:asciiTheme="majorHAnsi" w:hAnsiTheme="majorHAnsi" w:cs="Times New Roman"/>
        </w:rPr>
        <w:t xml:space="preserve">hallenge posed the first challenges and findings. While the BYOB </w:t>
      </w:r>
      <w:r w:rsidR="00585277">
        <w:rPr>
          <w:rFonts w:asciiTheme="majorHAnsi" w:hAnsiTheme="majorHAnsi" w:cs="Times New Roman"/>
        </w:rPr>
        <w:t>c</w:t>
      </w:r>
      <w:r>
        <w:rPr>
          <w:rFonts w:asciiTheme="majorHAnsi" w:hAnsiTheme="majorHAnsi" w:cs="Times New Roman"/>
        </w:rPr>
        <w:t>hallenge was well received at the new Skills Training Center facility, there was huge pushback from the CGS managers</w:t>
      </w:r>
      <w:r w:rsidR="00D224E0">
        <w:rPr>
          <w:rFonts w:asciiTheme="majorHAnsi" w:hAnsiTheme="majorHAnsi" w:cs="Times New Roman"/>
        </w:rPr>
        <w:t xml:space="preserve"> when asked to adopt the bottles</w:t>
      </w:r>
      <w:r>
        <w:rPr>
          <w:rFonts w:asciiTheme="majorHAnsi" w:hAnsiTheme="majorHAnsi" w:cs="Times New Roman"/>
        </w:rPr>
        <w:t xml:space="preserve">. I credit this as one of the first instances that showed the differences between working at a new site in relation to an established one. </w:t>
      </w:r>
    </w:p>
    <w:p w14:paraId="56C2B03D" w14:textId="504ADA91" w:rsidR="00375C60" w:rsidRDefault="00375C60" w:rsidP="008669C8">
      <w:pPr>
        <w:spacing w:afterLines="24" w:after="57" w:line="240" w:lineRule="auto"/>
        <w:ind w:firstLine="720"/>
        <w:jc w:val="both"/>
        <w:rPr>
          <w:rFonts w:asciiTheme="majorHAnsi" w:hAnsiTheme="majorHAnsi" w:cs="Times New Roman"/>
        </w:rPr>
      </w:pPr>
      <w:r>
        <w:rPr>
          <w:rFonts w:asciiTheme="majorHAnsi" w:hAnsiTheme="majorHAnsi" w:cs="Times New Roman"/>
        </w:rPr>
        <w:t xml:space="preserve">At the Skills Training Center, employees were elated </w:t>
      </w:r>
      <w:r w:rsidR="00F96AA4">
        <w:rPr>
          <w:rFonts w:asciiTheme="majorHAnsi" w:hAnsiTheme="majorHAnsi" w:cs="Times New Roman"/>
        </w:rPr>
        <w:t xml:space="preserve">by </w:t>
      </w:r>
      <w:r>
        <w:rPr>
          <w:rFonts w:asciiTheme="majorHAnsi" w:hAnsiTheme="majorHAnsi" w:cs="Times New Roman"/>
        </w:rPr>
        <w:t>the idea that they would get a free bottle for the simple act of eliminating plastic water bottles. One employee commented that he thought th</w:t>
      </w:r>
      <w:r w:rsidR="00D224E0">
        <w:rPr>
          <w:rFonts w:asciiTheme="majorHAnsi" w:hAnsiTheme="majorHAnsi" w:cs="Times New Roman"/>
        </w:rPr>
        <w:t xml:space="preserve">e </w:t>
      </w:r>
      <w:r w:rsidR="00585277">
        <w:rPr>
          <w:rFonts w:asciiTheme="majorHAnsi" w:hAnsiTheme="majorHAnsi" w:cs="Times New Roman"/>
        </w:rPr>
        <w:t>c</w:t>
      </w:r>
      <w:r w:rsidR="00D224E0">
        <w:rPr>
          <w:rFonts w:asciiTheme="majorHAnsi" w:hAnsiTheme="majorHAnsi" w:cs="Times New Roman"/>
        </w:rPr>
        <w:t>hallenge</w:t>
      </w:r>
      <w:r>
        <w:rPr>
          <w:rFonts w:asciiTheme="majorHAnsi" w:hAnsiTheme="majorHAnsi" w:cs="Times New Roman"/>
        </w:rPr>
        <w:t xml:space="preserve"> was “like Christmas” as they were getting a new facility as well as the bottle. Importantly, the manager of the facility was highly supportive of the initiative and pledged that he would not order </w:t>
      </w:r>
      <w:r w:rsidR="00F96AA4">
        <w:rPr>
          <w:rFonts w:asciiTheme="majorHAnsi" w:hAnsiTheme="majorHAnsi" w:cs="Times New Roman"/>
        </w:rPr>
        <w:t xml:space="preserve">single use </w:t>
      </w:r>
      <w:r>
        <w:rPr>
          <w:rFonts w:asciiTheme="majorHAnsi" w:hAnsiTheme="majorHAnsi" w:cs="Times New Roman"/>
        </w:rPr>
        <w:t xml:space="preserve">water bottles for the facility. With capacity to hold 100 visitors a day and </w:t>
      </w:r>
      <w:r w:rsidR="00F1227A">
        <w:rPr>
          <w:rFonts w:asciiTheme="majorHAnsi" w:hAnsiTheme="majorHAnsi" w:cs="Times New Roman"/>
        </w:rPr>
        <w:t>12</w:t>
      </w:r>
      <w:r>
        <w:rPr>
          <w:rFonts w:asciiTheme="majorHAnsi" w:hAnsiTheme="majorHAnsi" w:cs="Times New Roman"/>
        </w:rPr>
        <w:t xml:space="preserve"> employees, th</w:t>
      </w:r>
      <w:r w:rsidR="00D224E0">
        <w:rPr>
          <w:rFonts w:asciiTheme="majorHAnsi" w:hAnsiTheme="majorHAnsi" w:cs="Times New Roman"/>
        </w:rPr>
        <w:t>e BYOB initiative</w:t>
      </w:r>
      <w:r>
        <w:rPr>
          <w:rFonts w:asciiTheme="majorHAnsi" w:hAnsiTheme="majorHAnsi" w:cs="Times New Roman"/>
        </w:rPr>
        <w:t xml:space="preserve"> has saved an estimated </w:t>
      </w:r>
      <w:r w:rsidR="00F1227A">
        <w:rPr>
          <w:rFonts w:asciiTheme="majorHAnsi" w:hAnsiTheme="majorHAnsi" w:cs="Times New Roman"/>
        </w:rPr>
        <w:t>336</w:t>
      </w:r>
      <w:r>
        <w:rPr>
          <w:rFonts w:asciiTheme="majorHAnsi" w:hAnsiTheme="majorHAnsi" w:cs="Times New Roman"/>
        </w:rPr>
        <w:t xml:space="preserve"> water bottles a day (based on the average water bottle usage around SRP).</w:t>
      </w:r>
      <w:r w:rsidR="00F1227A">
        <w:rPr>
          <w:rFonts w:asciiTheme="majorHAnsi" w:hAnsiTheme="majorHAnsi" w:cs="Times New Roman"/>
        </w:rPr>
        <w:t xml:space="preserve"> </w:t>
      </w:r>
      <w:r w:rsidR="00F96AA4">
        <w:rPr>
          <w:rFonts w:asciiTheme="majorHAnsi" w:hAnsiTheme="majorHAnsi" w:cs="Times New Roman"/>
        </w:rPr>
        <w:t xml:space="preserve">This pledge alone equates to an </w:t>
      </w:r>
      <w:r w:rsidR="00F1227A">
        <w:rPr>
          <w:rFonts w:asciiTheme="majorHAnsi" w:hAnsiTheme="majorHAnsi" w:cs="Times New Roman"/>
        </w:rPr>
        <w:t xml:space="preserve">estimated 154,000 water bottles and $71,000 are saved per year. </w:t>
      </w:r>
      <w:r w:rsidR="00D12572">
        <w:rPr>
          <w:rFonts w:asciiTheme="majorHAnsi" w:hAnsiTheme="majorHAnsi" w:cs="Times New Roman"/>
        </w:rPr>
        <w:t xml:space="preserve">See Appendix for more information. </w:t>
      </w:r>
    </w:p>
    <w:p w14:paraId="77AAD772" w14:textId="7F62634B" w:rsidR="00C0123E" w:rsidRDefault="00C0123E" w:rsidP="008669C8">
      <w:pPr>
        <w:spacing w:afterLines="24" w:after="57" w:line="240" w:lineRule="auto"/>
        <w:ind w:firstLine="720"/>
        <w:jc w:val="both"/>
        <w:rPr>
          <w:rFonts w:asciiTheme="majorHAnsi" w:hAnsiTheme="majorHAnsi" w:cs="Times New Roman"/>
        </w:rPr>
      </w:pPr>
      <w:r>
        <w:rPr>
          <w:rFonts w:asciiTheme="majorHAnsi" w:hAnsiTheme="majorHAnsi" w:cs="Times New Roman"/>
        </w:rPr>
        <w:t xml:space="preserve">In contrast, despite having ample infrastructure for refilling bottles, </w:t>
      </w:r>
      <w:r w:rsidR="00D12572">
        <w:rPr>
          <w:rFonts w:asciiTheme="majorHAnsi" w:hAnsiTheme="majorHAnsi" w:cs="Times New Roman"/>
        </w:rPr>
        <w:t xml:space="preserve">many </w:t>
      </w:r>
      <w:r>
        <w:rPr>
          <w:rFonts w:asciiTheme="majorHAnsi" w:hAnsiTheme="majorHAnsi" w:cs="Times New Roman"/>
        </w:rPr>
        <w:t>managers at CGS found the BYOB challenge to be needless and unfunctional for the daily operations of the plant. Even though I encouraged them to allow small groups of employees to take the challenge at a time,</w:t>
      </w:r>
      <w:r w:rsidR="00F96AA4">
        <w:rPr>
          <w:rFonts w:asciiTheme="majorHAnsi" w:hAnsiTheme="majorHAnsi" w:cs="Times New Roman"/>
        </w:rPr>
        <w:t xml:space="preserve"> only a few small groups adopted the challenge. I found that employees that work mostly from an office or desk were most likely to adopt the challenge. </w:t>
      </w:r>
      <w:r>
        <w:rPr>
          <w:rFonts w:asciiTheme="majorHAnsi" w:hAnsiTheme="majorHAnsi" w:cs="Times New Roman"/>
        </w:rPr>
        <w:t xml:space="preserve">While I continue to promote </w:t>
      </w:r>
      <w:r w:rsidR="00CE55A7">
        <w:rPr>
          <w:rFonts w:asciiTheme="majorHAnsi" w:hAnsiTheme="majorHAnsi" w:cs="Times New Roman"/>
        </w:rPr>
        <w:t>the BYOB</w:t>
      </w:r>
      <w:r>
        <w:rPr>
          <w:rFonts w:asciiTheme="majorHAnsi" w:hAnsiTheme="majorHAnsi" w:cs="Times New Roman"/>
        </w:rPr>
        <w:t xml:space="preserve"> </w:t>
      </w:r>
      <w:r w:rsidR="00585277">
        <w:rPr>
          <w:rFonts w:asciiTheme="majorHAnsi" w:hAnsiTheme="majorHAnsi" w:cs="Times New Roman"/>
        </w:rPr>
        <w:t>c</w:t>
      </w:r>
      <w:r>
        <w:rPr>
          <w:rFonts w:asciiTheme="majorHAnsi" w:hAnsiTheme="majorHAnsi" w:cs="Times New Roman"/>
        </w:rPr>
        <w:t xml:space="preserve">hallenge through the Green Team at CGS, </w:t>
      </w:r>
      <w:r w:rsidR="00AE36FF">
        <w:rPr>
          <w:rFonts w:asciiTheme="majorHAnsi" w:hAnsiTheme="majorHAnsi" w:cs="Times New Roman"/>
        </w:rPr>
        <w:t>many do not find the reusable bottles as convenient as</w:t>
      </w:r>
      <w:r>
        <w:rPr>
          <w:rFonts w:asciiTheme="majorHAnsi" w:hAnsiTheme="majorHAnsi" w:cs="Times New Roman"/>
        </w:rPr>
        <w:t xml:space="preserve"> </w:t>
      </w:r>
      <w:r w:rsidR="00AE36FF">
        <w:rPr>
          <w:rFonts w:asciiTheme="majorHAnsi" w:hAnsiTheme="majorHAnsi" w:cs="Times New Roman"/>
        </w:rPr>
        <w:t xml:space="preserve">the single use bottles they are accustomed to. </w:t>
      </w:r>
      <w:r>
        <w:rPr>
          <w:rFonts w:asciiTheme="majorHAnsi" w:hAnsiTheme="majorHAnsi" w:cs="Times New Roman"/>
        </w:rPr>
        <w:t xml:space="preserve"> </w:t>
      </w:r>
    </w:p>
    <w:p w14:paraId="7C883AE4" w14:textId="77777777" w:rsidR="008669C8" w:rsidRDefault="008669C8" w:rsidP="008669C8">
      <w:pPr>
        <w:spacing w:afterLines="24" w:after="57" w:line="240" w:lineRule="auto"/>
        <w:ind w:firstLine="720"/>
        <w:jc w:val="both"/>
        <w:rPr>
          <w:rFonts w:asciiTheme="majorHAnsi" w:hAnsiTheme="majorHAnsi" w:cs="Times New Roman"/>
        </w:rPr>
      </w:pPr>
    </w:p>
    <w:p w14:paraId="17F614B6" w14:textId="7D387C6E" w:rsidR="008669C8" w:rsidRPr="00D12572" w:rsidRDefault="00AE36FF" w:rsidP="008669C8">
      <w:pPr>
        <w:spacing w:afterLines="24" w:after="57" w:line="240" w:lineRule="auto"/>
        <w:jc w:val="both"/>
        <w:rPr>
          <w:rFonts w:asciiTheme="majorHAnsi" w:hAnsiTheme="majorHAnsi" w:cs="Times New Roman"/>
          <w:i/>
        </w:rPr>
      </w:pPr>
      <w:r>
        <w:rPr>
          <w:rFonts w:asciiTheme="majorHAnsi" w:hAnsiTheme="majorHAnsi" w:cs="Times New Roman"/>
          <w:i/>
        </w:rPr>
        <w:t>Changing Corporate Culture Through Employee Engagement</w:t>
      </w:r>
    </w:p>
    <w:p w14:paraId="3E88F335" w14:textId="5EB101EF" w:rsidR="00C0123E" w:rsidRDefault="00C0123E" w:rsidP="008669C8">
      <w:pPr>
        <w:spacing w:afterLines="24" w:after="57" w:line="240" w:lineRule="auto"/>
        <w:jc w:val="both"/>
        <w:rPr>
          <w:rFonts w:asciiTheme="majorHAnsi" w:hAnsiTheme="majorHAnsi" w:cs="Times New Roman"/>
        </w:rPr>
      </w:pPr>
      <w:r>
        <w:rPr>
          <w:rFonts w:asciiTheme="majorHAnsi" w:hAnsiTheme="majorHAnsi" w:cs="Times New Roman"/>
        </w:rPr>
        <w:tab/>
        <w:t xml:space="preserve">Upon starting </w:t>
      </w:r>
      <w:r w:rsidR="00CE55A7">
        <w:rPr>
          <w:rFonts w:asciiTheme="majorHAnsi" w:hAnsiTheme="majorHAnsi" w:cs="Times New Roman"/>
        </w:rPr>
        <w:t>a waste management</w:t>
      </w:r>
      <w:r>
        <w:rPr>
          <w:rFonts w:asciiTheme="majorHAnsi" w:hAnsiTheme="majorHAnsi" w:cs="Times New Roman"/>
        </w:rPr>
        <w:t xml:space="preserve"> project, many of the subject matter experts felt my biggest challenge would be to </w:t>
      </w:r>
      <w:r w:rsidR="00F96AA4">
        <w:rPr>
          <w:rFonts w:asciiTheme="majorHAnsi" w:hAnsiTheme="majorHAnsi" w:cs="Times New Roman"/>
        </w:rPr>
        <w:t>build</w:t>
      </w:r>
      <w:r>
        <w:rPr>
          <w:rFonts w:asciiTheme="majorHAnsi" w:hAnsiTheme="majorHAnsi" w:cs="Times New Roman"/>
        </w:rPr>
        <w:t xml:space="preserve"> momentum behind the program. I feel that the success of my project is owed to two factors: the SRP 2035 sustainability initiative and the power of an individual. SRP 2035 has revolutionized the work in sustainability at SRP as the movement is backed by more than just a 5-person team. By establishing the 2035 goals, SRP as a corporation has garnered support for sustainability from the top down. </w:t>
      </w:r>
      <w:r w:rsidR="00CE55A7">
        <w:rPr>
          <w:rFonts w:asciiTheme="majorHAnsi" w:hAnsiTheme="majorHAnsi" w:cs="Times New Roman"/>
        </w:rPr>
        <w:t xml:space="preserve">The top down support </w:t>
      </w:r>
      <w:r>
        <w:rPr>
          <w:rFonts w:asciiTheme="majorHAnsi" w:hAnsiTheme="majorHAnsi" w:cs="Times New Roman"/>
        </w:rPr>
        <w:t xml:space="preserve">meant that as I proposed new ways to reduce waste to landfill at SRP, I had the support of not only the manager of Sustainability Policy and Programs, but </w:t>
      </w:r>
      <w:r w:rsidR="00AE36FF">
        <w:rPr>
          <w:rFonts w:asciiTheme="majorHAnsi" w:hAnsiTheme="majorHAnsi" w:cs="Times New Roman"/>
        </w:rPr>
        <w:t xml:space="preserve">also </w:t>
      </w:r>
      <w:r>
        <w:rPr>
          <w:rFonts w:asciiTheme="majorHAnsi" w:hAnsiTheme="majorHAnsi" w:cs="Times New Roman"/>
        </w:rPr>
        <w:t xml:space="preserve">the Director of Environmental Services and Sustainability and the managers of both sites I worked at. </w:t>
      </w:r>
      <w:r w:rsidR="00CE55A7">
        <w:rPr>
          <w:rFonts w:asciiTheme="majorHAnsi" w:hAnsiTheme="majorHAnsi" w:cs="Times New Roman"/>
        </w:rPr>
        <w:t xml:space="preserve">These layers of support </w:t>
      </w:r>
      <w:r>
        <w:rPr>
          <w:rFonts w:asciiTheme="majorHAnsi" w:hAnsiTheme="majorHAnsi" w:cs="Times New Roman"/>
        </w:rPr>
        <w:t xml:space="preserve">allowed me to bypass what may have been a very long internal proposal process and reach out to the sites right away </w:t>
      </w:r>
      <w:r w:rsidR="00AE36FF">
        <w:rPr>
          <w:rFonts w:asciiTheme="majorHAnsi" w:hAnsiTheme="majorHAnsi" w:cs="Times New Roman"/>
        </w:rPr>
        <w:t xml:space="preserve">to </w:t>
      </w:r>
      <w:r>
        <w:rPr>
          <w:rFonts w:asciiTheme="majorHAnsi" w:hAnsiTheme="majorHAnsi" w:cs="Times New Roman"/>
        </w:rPr>
        <w:t xml:space="preserve">start conversations about my plans for their waste. While executive support definitely helped kickstart my project, I believe that having this project </w:t>
      </w:r>
      <w:r w:rsidR="00BC5D61">
        <w:rPr>
          <w:rFonts w:asciiTheme="majorHAnsi" w:hAnsiTheme="majorHAnsi" w:cs="Times New Roman"/>
        </w:rPr>
        <w:t>within the time limit of my culminating experience incentivized not only myself but others to keep momentum along the way. While there were many points where miscommunication and complications would have typically slowed the project down, having the dedicated time to work on th</w:t>
      </w:r>
      <w:r w:rsidR="00CE55A7">
        <w:rPr>
          <w:rFonts w:asciiTheme="majorHAnsi" w:hAnsiTheme="majorHAnsi" w:cs="Times New Roman"/>
        </w:rPr>
        <w:t>ese programs</w:t>
      </w:r>
      <w:r w:rsidR="00BC5D61">
        <w:rPr>
          <w:rFonts w:asciiTheme="majorHAnsi" w:hAnsiTheme="majorHAnsi" w:cs="Times New Roman"/>
        </w:rPr>
        <w:t xml:space="preserve"> meant that I was able to continue pushing forward. </w:t>
      </w:r>
      <w:r w:rsidR="00CE55A7">
        <w:rPr>
          <w:rFonts w:asciiTheme="majorHAnsi" w:hAnsiTheme="majorHAnsi" w:cs="Times New Roman"/>
        </w:rPr>
        <w:t>E</w:t>
      </w:r>
      <w:r w:rsidR="00BC5D61">
        <w:rPr>
          <w:rFonts w:asciiTheme="majorHAnsi" w:hAnsiTheme="majorHAnsi" w:cs="Times New Roman"/>
        </w:rPr>
        <w:t>ventually</w:t>
      </w:r>
      <w:r w:rsidR="00CE55A7">
        <w:rPr>
          <w:rFonts w:asciiTheme="majorHAnsi" w:hAnsiTheme="majorHAnsi" w:cs="Times New Roman"/>
        </w:rPr>
        <w:t>, my efforts</w:t>
      </w:r>
      <w:r w:rsidR="00BC5D61">
        <w:rPr>
          <w:rFonts w:asciiTheme="majorHAnsi" w:hAnsiTheme="majorHAnsi" w:cs="Times New Roman"/>
        </w:rPr>
        <w:t xml:space="preserve"> </w:t>
      </w:r>
      <w:r w:rsidR="00D12572">
        <w:rPr>
          <w:rFonts w:asciiTheme="majorHAnsi" w:hAnsiTheme="majorHAnsi" w:cs="Times New Roman"/>
        </w:rPr>
        <w:t>led</w:t>
      </w:r>
      <w:r w:rsidR="00BC5D61">
        <w:rPr>
          <w:rFonts w:asciiTheme="majorHAnsi" w:hAnsiTheme="majorHAnsi" w:cs="Times New Roman"/>
        </w:rPr>
        <w:t xml:space="preserve"> to the completion of infrastructure installations right on </w:t>
      </w:r>
      <w:r w:rsidR="00BC5D61">
        <w:rPr>
          <w:rFonts w:asciiTheme="majorHAnsi" w:hAnsiTheme="majorHAnsi" w:cs="Times New Roman"/>
        </w:rPr>
        <w:lastRenderedPageBreak/>
        <w:t xml:space="preserve">time for the Skills Training Center opening and the completion of surveys at CGS in time to be included in this study. </w:t>
      </w:r>
    </w:p>
    <w:p w14:paraId="49040F4C" w14:textId="47A4099D" w:rsidR="00BC5D61" w:rsidRDefault="00BC5D61" w:rsidP="008669C8">
      <w:pPr>
        <w:spacing w:afterLines="24" w:after="57" w:line="240" w:lineRule="auto"/>
        <w:jc w:val="both"/>
        <w:rPr>
          <w:rFonts w:asciiTheme="majorHAnsi" w:hAnsiTheme="majorHAnsi" w:cs="Times New Roman"/>
        </w:rPr>
      </w:pPr>
      <w:r>
        <w:rPr>
          <w:rFonts w:asciiTheme="majorHAnsi" w:hAnsiTheme="majorHAnsi" w:cs="Times New Roman"/>
        </w:rPr>
        <w:tab/>
      </w:r>
      <w:r w:rsidRPr="00391C44">
        <w:rPr>
          <w:rFonts w:asciiTheme="majorHAnsi" w:hAnsiTheme="majorHAnsi" w:cs="Times New Roman"/>
        </w:rPr>
        <w:t xml:space="preserve">Working in a corporate setting posed other challenges. </w:t>
      </w:r>
      <w:r w:rsidR="00391C44" w:rsidRPr="00391C44">
        <w:rPr>
          <w:rFonts w:asciiTheme="majorHAnsi" w:hAnsiTheme="majorHAnsi" w:cs="Times New Roman"/>
        </w:rPr>
        <w:t>The</w:t>
      </w:r>
      <w:r w:rsidR="00391C44">
        <w:rPr>
          <w:rFonts w:asciiTheme="majorHAnsi" w:hAnsiTheme="majorHAnsi" w:cs="Times New Roman"/>
        </w:rPr>
        <w:t xml:space="preserve"> deployment of bins at CGS was delayed due to deliveries not occurring at the time and place contractors had agreed upon. Having to rely on others to coordinate various parts of the pro</w:t>
      </w:r>
      <w:r w:rsidR="00AE36FF">
        <w:rPr>
          <w:rFonts w:asciiTheme="majorHAnsi" w:hAnsiTheme="majorHAnsi" w:cs="Times New Roman"/>
        </w:rPr>
        <w:t>gram</w:t>
      </w:r>
      <w:r w:rsidR="00391C44">
        <w:rPr>
          <w:rFonts w:asciiTheme="majorHAnsi" w:hAnsiTheme="majorHAnsi" w:cs="Times New Roman"/>
        </w:rPr>
        <w:t xml:space="preserve"> installation meant that timelines were not executed as planned. Additionally, working within the corporate setting often meant waiting for responses and work to be </w:t>
      </w:r>
      <w:r w:rsidR="00CE55A7">
        <w:rPr>
          <w:rFonts w:asciiTheme="majorHAnsi" w:hAnsiTheme="majorHAnsi" w:cs="Times New Roman"/>
        </w:rPr>
        <w:t xml:space="preserve">evaluated or </w:t>
      </w:r>
      <w:r w:rsidR="00391C44">
        <w:rPr>
          <w:rFonts w:asciiTheme="majorHAnsi" w:hAnsiTheme="majorHAnsi" w:cs="Times New Roman"/>
        </w:rPr>
        <w:t xml:space="preserve">accepted by others. </w:t>
      </w:r>
      <w:r w:rsidR="00CE55A7">
        <w:rPr>
          <w:rFonts w:asciiTheme="majorHAnsi" w:hAnsiTheme="majorHAnsi" w:cs="Times New Roman"/>
        </w:rPr>
        <w:t>Delays in response</w:t>
      </w:r>
      <w:r w:rsidR="00391C44">
        <w:rPr>
          <w:rFonts w:asciiTheme="majorHAnsi" w:hAnsiTheme="majorHAnsi" w:cs="Times New Roman"/>
        </w:rPr>
        <w:t xml:space="preserve"> continually threatened to </w:t>
      </w:r>
      <w:r w:rsidR="00CE55A7">
        <w:rPr>
          <w:rFonts w:asciiTheme="majorHAnsi" w:hAnsiTheme="majorHAnsi" w:cs="Times New Roman"/>
        </w:rPr>
        <w:t>interrupt</w:t>
      </w:r>
      <w:r w:rsidR="00391C44">
        <w:rPr>
          <w:rFonts w:asciiTheme="majorHAnsi" w:hAnsiTheme="majorHAnsi" w:cs="Times New Roman"/>
        </w:rPr>
        <w:t xml:space="preserve"> my project but hard work and the understanding of site managers allowed the project to continue in a timely manner. </w:t>
      </w:r>
    </w:p>
    <w:p w14:paraId="005C1B04" w14:textId="30C65248" w:rsidR="00BC5D61" w:rsidRDefault="00BC5D61" w:rsidP="008669C8">
      <w:pPr>
        <w:spacing w:afterLines="24" w:after="57" w:line="240" w:lineRule="auto"/>
        <w:ind w:firstLine="720"/>
        <w:jc w:val="both"/>
        <w:rPr>
          <w:rFonts w:asciiTheme="majorHAnsi" w:hAnsiTheme="majorHAnsi" w:cs="Times New Roman"/>
        </w:rPr>
      </w:pPr>
      <w:r>
        <w:rPr>
          <w:rFonts w:asciiTheme="majorHAnsi" w:hAnsiTheme="majorHAnsi" w:cs="Times New Roman"/>
        </w:rPr>
        <w:t>In the past, single stream recycling was applauded as the fix all solution for waste at SRP facilities. Even though this s</w:t>
      </w:r>
      <w:r w:rsidR="0097329A">
        <w:rPr>
          <w:rFonts w:asciiTheme="majorHAnsi" w:hAnsiTheme="majorHAnsi" w:cs="Times New Roman"/>
        </w:rPr>
        <w:t>ystem</w:t>
      </w:r>
      <w:r>
        <w:rPr>
          <w:rFonts w:asciiTheme="majorHAnsi" w:hAnsiTheme="majorHAnsi" w:cs="Times New Roman"/>
        </w:rPr>
        <w:t xml:space="preserve"> did garner positive attention from some, many felt that the program was too complicated and difficult to follow. I believe my work at CGS and PERA goes to prove that waste can be more thoroughly addressed if the site’s needs are assessed and adapted to. </w:t>
      </w:r>
      <w:r w:rsidR="00511A14">
        <w:rPr>
          <w:rFonts w:asciiTheme="majorHAnsi" w:hAnsiTheme="majorHAnsi" w:cs="Times New Roman"/>
        </w:rPr>
        <w:t xml:space="preserve">This project also showed how positive reactions and outcomes can come from </w:t>
      </w:r>
      <w:r w:rsidR="0097329A">
        <w:rPr>
          <w:rFonts w:asciiTheme="majorHAnsi" w:hAnsiTheme="majorHAnsi" w:cs="Times New Roman"/>
        </w:rPr>
        <w:t xml:space="preserve">a </w:t>
      </w:r>
      <w:r w:rsidR="00511A14">
        <w:rPr>
          <w:rFonts w:asciiTheme="majorHAnsi" w:hAnsiTheme="majorHAnsi" w:cs="Times New Roman"/>
        </w:rPr>
        <w:t xml:space="preserve">simple </w:t>
      </w:r>
      <w:r w:rsidR="00AE36FF">
        <w:rPr>
          <w:rFonts w:asciiTheme="majorHAnsi" w:hAnsiTheme="majorHAnsi" w:cs="Times New Roman"/>
        </w:rPr>
        <w:t>process</w:t>
      </w:r>
      <w:r w:rsidR="00511A14">
        <w:rPr>
          <w:rFonts w:asciiTheme="majorHAnsi" w:hAnsiTheme="majorHAnsi" w:cs="Times New Roman"/>
        </w:rPr>
        <w:t xml:space="preserve">. The </w:t>
      </w:r>
      <w:r w:rsidR="00511A14" w:rsidRPr="00AE5BD9">
        <w:rPr>
          <w:rFonts w:asciiTheme="majorHAnsi" w:hAnsiTheme="majorHAnsi" w:cs="Times New Roman"/>
          <w:color w:val="000000" w:themeColor="text1"/>
        </w:rPr>
        <w:t xml:space="preserve">employee survey </w:t>
      </w:r>
      <w:r w:rsidR="00A07556">
        <w:rPr>
          <w:rFonts w:asciiTheme="majorHAnsi" w:hAnsiTheme="majorHAnsi" w:cs="Times New Roman"/>
          <w:color w:val="000000" w:themeColor="text1"/>
        </w:rPr>
        <w:t xml:space="preserve">from both sites </w:t>
      </w:r>
      <w:r w:rsidR="00511A14" w:rsidRPr="00AE5BD9">
        <w:rPr>
          <w:rFonts w:asciiTheme="majorHAnsi" w:hAnsiTheme="majorHAnsi" w:cs="Times New Roman"/>
          <w:color w:val="000000" w:themeColor="text1"/>
        </w:rPr>
        <w:t>showed</w:t>
      </w:r>
      <w:r w:rsidR="00B418B8" w:rsidRPr="00AE5BD9">
        <w:rPr>
          <w:rFonts w:asciiTheme="majorHAnsi" w:hAnsiTheme="majorHAnsi" w:cs="Times New Roman"/>
          <w:color w:val="000000" w:themeColor="text1"/>
        </w:rPr>
        <w:t xml:space="preserve"> that while there is a general understanding of the program, there is still communication gaps to be filled. Importantly, </w:t>
      </w:r>
      <w:r w:rsidR="00AE5BD9" w:rsidRPr="00AE5BD9">
        <w:rPr>
          <w:rFonts w:asciiTheme="majorHAnsi" w:hAnsiTheme="majorHAnsi" w:cs="Times New Roman"/>
          <w:color w:val="000000" w:themeColor="text1"/>
        </w:rPr>
        <w:t>employees</w:t>
      </w:r>
      <w:r w:rsidR="00B418B8" w:rsidRPr="00AE5BD9">
        <w:rPr>
          <w:rFonts w:asciiTheme="majorHAnsi" w:hAnsiTheme="majorHAnsi" w:cs="Times New Roman"/>
          <w:color w:val="000000" w:themeColor="text1"/>
        </w:rPr>
        <w:t xml:space="preserve"> need to establish a deeper connection to the system</w:t>
      </w:r>
      <w:r w:rsidR="00AE5BD9" w:rsidRPr="00AE5BD9">
        <w:rPr>
          <w:rFonts w:asciiTheme="majorHAnsi" w:hAnsiTheme="majorHAnsi" w:cs="Times New Roman"/>
          <w:color w:val="000000" w:themeColor="text1"/>
        </w:rPr>
        <w:t xml:space="preserve"> to increase their understanding and sorting skills. Additionally, another avenue of communication is needed for visitors</w:t>
      </w:r>
      <w:r w:rsidR="00A07556">
        <w:rPr>
          <w:rFonts w:asciiTheme="majorHAnsi" w:hAnsiTheme="majorHAnsi" w:cs="Times New Roman"/>
          <w:color w:val="000000" w:themeColor="text1"/>
        </w:rPr>
        <w:t xml:space="preserve"> at the Skills Training Center and the general sentiment toward the program is low at CGS. </w:t>
      </w:r>
      <w:r w:rsidR="00AE5BD9" w:rsidRPr="00AE5BD9">
        <w:rPr>
          <w:rFonts w:asciiTheme="majorHAnsi" w:hAnsiTheme="majorHAnsi" w:cs="Times New Roman"/>
          <w:color w:val="000000" w:themeColor="text1"/>
        </w:rPr>
        <w:t xml:space="preserve">To address </w:t>
      </w:r>
      <w:r w:rsidR="0097329A">
        <w:rPr>
          <w:rFonts w:asciiTheme="majorHAnsi" w:hAnsiTheme="majorHAnsi" w:cs="Times New Roman"/>
          <w:color w:val="000000" w:themeColor="text1"/>
        </w:rPr>
        <w:t>continued communication and visitor engagement</w:t>
      </w:r>
      <w:r w:rsidR="00AE5BD9" w:rsidRPr="00AE5BD9">
        <w:rPr>
          <w:rFonts w:asciiTheme="majorHAnsi" w:hAnsiTheme="majorHAnsi" w:cs="Times New Roman"/>
          <w:color w:val="000000" w:themeColor="text1"/>
        </w:rPr>
        <w:t xml:space="preserve"> the Sustainability Team is </w:t>
      </w:r>
      <w:r w:rsidR="00AE36FF">
        <w:rPr>
          <w:rFonts w:asciiTheme="majorHAnsi" w:hAnsiTheme="majorHAnsi" w:cs="Times New Roman"/>
          <w:color w:val="000000" w:themeColor="text1"/>
        </w:rPr>
        <w:t>continuing work</w:t>
      </w:r>
      <w:r w:rsidR="00AE5BD9" w:rsidRPr="00AE5BD9">
        <w:rPr>
          <w:rFonts w:asciiTheme="majorHAnsi" w:hAnsiTheme="majorHAnsi" w:cs="Times New Roman"/>
          <w:color w:val="000000" w:themeColor="text1"/>
        </w:rPr>
        <w:t xml:space="preserve"> to add a short lesson on sustainability at the beginning of every </w:t>
      </w:r>
      <w:r w:rsidR="006A02DD" w:rsidRPr="00AE5BD9">
        <w:rPr>
          <w:rFonts w:asciiTheme="majorHAnsi" w:hAnsiTheme="majorHAnsi" w:cs="Times New Roman"/>
          <w:color w:val="000000" w:themeColor="text1"/>
        </w:rPr>
        <w:t>meeting.</w:t>
      </w:r>
      <w:r w:rsidR="00511A14">
        <w:rPr>
          <w:rFonts w:asciiTheme="majorHAnsi" w:hAnsiTheme="majorHAnsi" w:cs="Times New Roman"/>
        </w:rPr>
        <w:t xml:space="preserve"> </w:t>
      </w:r>
      <w:r w:rsidR="00A07556">
        <w:rPr>
          <w:rFonts w:asciiTheme="majorHAnsi" w:hAnsiTheme="majorHAnsi" w:cs="Times New Roman"/>
        </w:rPr>
        <w:t xml:space="preserve">In addition, the story of recyclables at CGS is being written as a way to help employees connect with the program and help them understand the value of the program. </w:t>
      </w:r>
      <w:r w:rsidR="00511A14">
        <w:rPr>
          <w:rFonts w:asciiTheme="majorHAnsi" w:hAnsiTheme="majorHAnsi" w:cs="Times New Roman"/>
        </w:rPr>
        <w:t xml:space="preserve">See </w:t>
      </w:r>
      <w:r w:rsidR="0097329A">
        <w:rPr>
          <w:rFonts w:asciiTheme="majorHAnsi" w:hAnsiTheme="majorHAnsi" w:cs="Times New Roman"/>
          <w:color w:val="000000" w:themeColor="text1"/>
        </w:rPr>
        <w:t>T</w:t>
      </w:r>
      <w:r w:rsidR="00B418B8" w:rsidRPr="0097329A">
        <w:rPr>
          <w:rFonts w:asciiTheme="majorHAnsi" w:hAnsiTheme="majorHAnsi" w:cs="Times New Roman"/>
          <w:color w:val="000000" w:themeColor="text1"/>
        </w:rPr>
        <w:t xml:space="preserve">able </w:t>
      </w:r>
      <w:r w:rsidR="0097329A" w:rsidRPr="0097329A">
        <w:rPr>
          <w:rFonts w:asciiTheme="majorHAnsi" w:hAnsiTheme="majorHAnsi" w:cs="Times New Roman"/>
          <w:color w:val="000000" w:themeColor="text1"/>
        </w:rPr>
        <w:t>1</w:t>
      </w:r>
      <w:r w:rsidR="00D12572" w:rsidRPr="0097329A">
        <w:rPr>
          <w:rFonts w:asciiTheme="majorHAnsi" w:hAnsiTheme="majorHAnsi" w:cs="Times New Roman"/>
          <w:color w:val="000000" w:themeColor="text1"/>
        </w:rPr>
        <w:t xml:space="preserve"> in </w:t>
      </w:r>
      <w:r w:rsidR="00D12572">
        <w:rPr>
          <w:rFonts w:asciiTheme="majorHAnsi" w:hAnsiTheme="majorHAnsi" w:cs="Times New Roman"/>
        </w:rPr>
        <w:t>the appendix</w:t>
      </w:r>
      <w:r w:rsidR="0097329A">
        <w:rPr>
          <w:rFonts w:asciiTheme="majorHAnsi" w:hAnsiTheme="majorHAnsi" w:cs="Times New Roman"/>
        </w:rPr>
        <w:t xml:space="preserve"> for more information on employee interactions</w:t>
      </w:r>
      <w:r w:rsidR="00511A14">
        <w:rPr>
          <w:rFonts w:asciiTheme="majorHAnsi" w:hAnsiTheme="majorHAnsi" w:cs="Times New Roman"/>
        </w:rPr>
        <w:t>.</w:t>
      </w:r>
    </w:p>
    <w:p w14:paraId="05A9E141" w14:textId="337A2BC1" w:rsidR="00025FAF" w:rsidRPr="003D43FA" w:rsidRDefault="00025FAF" w:rsidP="008669C8">
      <w:pPr>
        <w:spacing w:afterLines="24" w:after="57" w:line="240" w:lineRule="auto"/>
        <w:ind w:firstLine="720"/>
        <w:jc w:val="both"/>
        <w:rPr>
          <w:rFonts w:asciiTheme="majorHAnsi" w:hAnsiTheme="majorHAnsi" w:cs="Times New Roman"/>
        </w:rPr>
      </w:pPr>
      <w:r w:rsidRPr="00FA58EC">
        <w:rPr>
          <w:rFonts w:asciiTheme="majorHAnsi" w:hAnsiTheme="majorHAnsi" w:cs="Times New Roman"/>
        </w:rPr>
        <w:t xml:space="preserve">The true completion of this </w:t>
      </w:r>
      <w:r w:rsidR="00511A14">
        <w:rPr>
          <w:rFonts w:asciiTheme="majorHAnsi" w:hAnsiTheme="majorHAnsi" w:cs="Times New Roman"/>
        </w:rPr>
        <w:t xml:space="preserve">project for me meant that I could shift major efforts to other sites </w:t>
      </w:r>
      <w:r w:rsidRPr="00FA58EC">
        <w:rPr>
          <w:rFonts w:asciiTheme="majorHAnsi" w:hAnsiTheme="majorHAnsi" w:cs="Times New Roman"/>
        </w:rPr>
        <w:t>while the internal Green Team maintain</w:t>
      </w:r>
      <w:r>
        <w:rPr>
          <w:rFonts w:asciiTheme="majorHAnsi" w:hAnsiTheme="majorHAnsi" w:cs="Times New Roman"/>
        </w:rPr>
        <w:t>s</w:t>
      </w:r>
      <w:r w:rsidRPr="00FA58EC">
        <w:rPr>
          <w:rFonts w:asciiTheme="majorHAnsi" w:hAnsiTheme="majorHAnsi" w:cs="Times New Roman"/>
        </w:rPr>
        <w:t xml:space="preserve"> control over the sustainability of the</w:t>
      </w:r>
      <w:r w:rsidR="00511A14">
        <w:rPr>
          <w:rFonts w:asciiTheme="majorHAnsi" w:hAnsiTheme="majorHAnsi" w:cs="Times New Roman"/>
        </w:rPr>
        <w:t>ir facility</w:t>
      </w:r>
      <w:r w:rsidRPr="00FA58EC">
        <w:rPr>
          <w:rFonts w:asciiTheme="majorHAnsi" w:hAnsiTheme="majorHAnsi" w:cs="Times New Roman"/>
        </w:rPr>
        <w:t>.</w:t>
      </w:r>
      <w:r w:rsidR="00511A14">
        <w:rPr>
          <w:rFonts w:asciiTheme="majorHAnsi" w:hAnsiTheme="majorHAnsi" w:cs="Times New Roman"/>
        </w:rPr>
        <w:t xml:space="preserve"> I believe that the PERA Green Team has </w:t>
      </w:r>
      <w:r w:rsidR="0097329A">
        <w:rPr>
          <w:rFonts w:asciiTheme="majorHAnsi" w:hAnsiTheme="majorHAnsi" w:cs="Times New Roman"/>
        </w:rPr>
        <w:t>succeeded</w:t>
      </w:r>
      <w:r w:rsidR="00511A14">
        <w:rPr>
          <w:rFonts w:asciiTheme="majorHAnsi" w:hAnsiTheme="majorHAnsi" w:cs="Times New Roman"/>
        </w:rPr>
        <w:t xml:space="preserve">. The Green Team has taken over the proposal for addressing waste in the new PERA kitchen and </w:t>
      </w:r>
      <w:r w:rsidR="00511A14" w:rsidRPr="00FA58EC">
        <w:rPr>
          <w:rFonts w:asciiTheme="majorHAnsi" w:hAnsiTheme="majorHAnsi" w:cs="Times New Roman"/>
        </w:rPr>
        <w:t>other</w:t>
      </w:r>
      <w:r w:rsidR="00511A14">
        <w:rPr>
          <w:rFonts w:asciiTheme="majorHAnsi" w:hAnsiTheme="majorHAnsi" w:cs="Times New Roman"/>
        </w:rPr>
        <w:t xml:space="preserve"> Green Team members are focused on addressing soft plastic waste at their facility.</w:t>
      </w:r>
      <w:r w:rsidR="00AE36FF">
        <w:rPr>
          <w:rFonts w:asciiTheme="majorHAnsi" w:hAnsiTheme="majorHAnsi" w:cs="Times New Roman"/>
        </w:rPr>
        <w:t xml:space="preserve"> This</w:t>
      </w:r>
      <w:r w:rsidR="0097329A">
        <w:rPr>
          <w:rFonts w:asciiTheme="majorHAnsi" w:hAnsiTheme="majorHAnsi" w:cs="Times New Roman"/>
        </w:rPr>
        <w:t xml:space="preserve"> effort</w:t>
      </w:r>
      <w:r w:rsidR="00AE36FF">
        <w:rPr>
          <w:rFonts w:asciiTheme="majorHAnsi" w:hAnsiTheme="majorHAnsi" w:cs="Times New Roman"/>
        </w:rPr>
        <w:t xml:space="preserve"> shows an institutionalization of the new program and therefore a completion of the final step of Hoffman’s change model (Russo &amp; Hoffman, 2008).</w:t>
      </w:r>
      <w:r w:rsidR="00511A14">
        <w:rPr>
          <w:rFonts w:asciiTheme="majorHAnsi" w:hAnsiTheme="majorHAnsi" w:cs="Times New Roman"/>
        </w:rPr>
        <w:t xml:space="preserve"> I have also started the </w:t>
      </w:r>
      <w:r w:rsidR="00391C44">
        <w:rPr>
          <w:rFonts w:asciiTheme="majorHAnsi" w:hAnsiTheme="majorHAnsi" w:cs="Times New Roman"/>
        </w:rPr>
        <w:t xml:space="preserve">robust </w:t>
      </w:r>
      <w:r w:rsidR="00511A14">
        <w:rPr>
          <w:rFonts w:asciiTheme="majorHAnsi" w:hAnsiTheme="majorHAnsi" w:cs="Times New Roman"/>
        </w:rPr>
        <w:t xml:space="preserve">CGS Green Team down </w:t>
      </w:r>
      <w:r w:rsidR="0097329A">
        <w:rPr>
          <w:rFonts w:asciiTheme="majorHAnsi" w:hAnsiTheme="majorHAnsi" w:cs="Times New Roman"/>
        </w:rPr>
        <w:t>a similar</w:t>
      </w:r>
      <w:r w:rsidR="00511A14">
        <w:rPr>
          <w:rFonts w:asciiTheme="majorHAnsi" w:hAnsiTheme="majorHAnsi" w:cs="Times New Roman"/>
        </w:rPr>
        <w:t xml:space="preserve"> path</w:t>
      </w:r>
      <w:r w:rsidR="00B7555C">
        <w:rPr>
          <w:rFonts w:asciiTheme="majorHAnsi" w:hAnsiTheme="majorHAnsi" w:cs="Times New Roman"/>
        </w:rPr>
        <w:t xml:space="preserve"> </w:t>
      </w:r>
      <w:r w:rsidR="00391C44">
        <w:rPr>
          <w:rFonts w:asciiTheme="majorHAnsi" w:hAnsiTheme="majorHAnsi" w:cs="Times New Roman"/>
        </w:rPr>
        <w:t xml:space="preserve">as they are working to develop a list of potential projects ideas. </w:t>
      </w:r>
      <w:r w:rsidR="00AE36FF">
        <w:rPr>
          <w:rFonts w:asciiTheme="majorHAnsi" w:hAnsiTheme="majorHAnsi" w:cs="Times New Roman"/>
        </w:rPr>
        <w:t xml:space="preserve">Efforts at </w:t>
      </w:r>
      <w:r w:rsidR="003D43FA">
        <w:rPr>
          <w:rFonts w:asciiTheme="majorHAnsi" w:hAnsiTheme="majorHAnsi" w:cs="Times New Roman"/>
        </w:rPr>
        <w:t>CGS</w:t>
      </w:r>
      <w:r w:rsidR="00AE36FF">
        <w:rPr>
          <w:rFonts w:asciiTheme="majorHAnsi" w:hAnsiTheme="majorHAnsi" w:cs="Times New Roman"/>
        </w:rPr>
        <w:t xml:space="preserve"> are still focused on the consolidation of improvements</w:t>
      </w:r>
      <w:r w:rsidR="00C611AD">
        <w:rPr>
          <w:rFonts w:asciiTheme="majorHAnsi" w:hAnsiTheme="majorHAnsi" w:cs="Times New Roman"/>
        </w:rPr>
        <w:t xml:space="preserve"> step of Hoffman’s model </w:t>
      </w:r>
      <w:r w:rsidR="00C611AD" w:rsidRPr="003D43FA">
        <w:rPr>
          <w:rFonts w:asciiTheme="majorHAnsi" w:hAnsiTheme="majorHAnsi" w:cs="Times New Roman"/>
        </w:rPr>
        <w:t xml:space="preserve">and therefore still have ground to cover (Russo &amp; Hoffman, 2008). </w:t>
      </w:r>
    </w:p>
    <w:p w14:paraId="6B0ACCCF" w14:textId="79646A68" w:rsidR="00C611AD" w:rsidRDefault="00BD1EFB" w:rsidP="008669C8">
      <w:pPr>
        <w:spacing w:afterLines="24" w:after="57" w:line="240" w:lineRule="auto"/>
        <w:ind w:firstLine="720"/>
        <w:jc w:val="both"/>
        <w:rPr>
          <w:rFonts w:asciiTheme="majorHAnsi" w:hAnsiTheme="majorHAnsi" w:cs="Times New Roman"/>
        </w:rPr>
      </w:pPr>
      <w:r w:rsidRPr="003D43FA">
        <w:rPr>
          <w:rFonts w:ascii="Cambria" w:hAnsi="Cambria" w:cs="Times New Roman"/>
        </w:rPr>
        <w:t xml:space="preserve">Much of the work behind the </w:t>
      </w:r>
      <w:r w:rsidR="00736BB9" w:rsidRPr="003D43FA">
        <w:rPr>
          <w:rFonts w:ascii="Cambria" w:hAnsi="Cambria" w:cs="Times New Roman"/>
        </w:rPr>
        <w:t xml:space="preserve">initial </w:t>
      </w:r>
      <w:r w:rsidRPr="003D43FA">
        <w:rPr>
          <w:rFonts w:ascii="Cambria" w:hAnsi="Cambria" w:cs="Times New Roman"/>
        </w:rPr>
        <w:t>process set out by t</w:t>
      </w:r>
      <w:r w:rsidR="00C611AD" w:rsidRPr="003D43FA">
        <w:rPr>
          <w:rFonts w:ascii="Cambria" w:hAnsi="Cambria" w:cs="Times New Roman"/>
        </w:rPr>
        <w:t>he Corporate Sustainability Management System</w:t>
      </w:r>
      <w:r w:rsidRPr="003D43FA">
        <w:rPr>
          <w:rFonts w:ascii="Cambria" w:hAnsi="Cambria" w:cs="Times New Roman"/>
        </w:rPr>
        <w:t xml:space="preserve"> </w:t>
      </w:r>
      <w:r w:rsidRPr="003D43FA">
        <w:rPr>
          <w:rFonts w:ascii="Cambria" w:hAnsi="Cambria" w:cs="Times New Roman"/>
        </w:rPr>
        <w:fldChar w:fldCharType="begin"/>
      </w:r>
      <w:r w:rsidRPr="003D43FA">
        <w:rPr>
          <w:rFonts w:ascii="Cambria" w:hAnsi="Cambria" w:cs="Times New Roman"/>
        </w:rPr>
        <w:instrText xml:space="preserve"> ADDIN ZOTERO_ITEM CSL_CITATION {"citationID":"EYUBrJ5x","properties":{"formattedCitation":"(Azapagic, 2003)","plainCitation":"(Azapagic, 2003)","noteIndex":0},"citationItems":[{"id":859,"uris":["http://zotero.org/users/local/qTcXBjaO/items/SNHD78SI"],"uri":["http://zotero.org/users/local/qTcXBjaO/items/SNHD78SI"],"itemData":{"id":859,"type":"article-journal","title":"Systems Approach to Corporate Sustainability: A General Management Framework","container-title":"Process Safety and Environmental Protection","collection-title":"Sustainable Development and Technology","page":"303-316","volume":"81","issue":"5","source":"ScienceDirect","abstract":"Corporate sustainability is not just a buzzword—for many industry leaders and corporations, it has become an invaluable tool for exploring ways to reduce costs, manage risks, create new products, and drive fundamental internal changes in culture and structure. However, integrating sustainability thinking and practice into organizational structure is not a trivial task and it requires a vision, commitment and leadership. It also requires a systems approach with an appropriate management framework that enables design, management and communication of corporate sustainability policies. This paper proposes a general framework for a Corporate Sustainability Management System (CSMS) which enables translation of the general principles of sustainable development into corporate practice by providing a systematic, step-by-step guidance towards a more sustainable business. Developed in collaboration with industry, it is designed to help improve the triple bottom line through sustainable economic development and environmental protection, while encouraging socially responsible business values. To facilitate an easier integration into the organizational structure, the CSMS follows the familiar models of Total Quality and Environmental Management Systems. While in principle applicable to industry in general, the system is flexible enough to be adapted to the specific needs of individual companies and the contexts in which they operate. Application of the CSMS is illustrated on suitable examples throughout.","DOI":"10.1205/095758203770224342","ISSN":"0957-5820","shortTitle":"Systems Approach to Corporate Sustainability","journalAbbreviation":"Process Safety and Environmental Protection","author":[{"family":"Azapagic","given":"A."}],"issued":{"date-parts":[["2003",9,1]]}}}],"schema":"https://github.com/citation-style-language/schema/raw/master/csl-citation.json"} </w:instrText>
      </w:r>
      <w:r w:rsidRPr="003D43FA">
        <w:rPr>
          <w:rFonts w:ascii="Cambria" w:hAnsi="Cambria" w:cs="Times New Roman"/>
        </w:rPr>
        <w:fldChar w:fldCharType="separate"/>
      </w:r>
      <w:r w:rsidRPr="003D43FA">
        <w:rPr>
          <w:rFonts w:ascii="Cambria" w:hAnsi="Cambria" w:cs="Times New Roman"/>
          <w:noProof/>
        </w:rPr>
        <w:t>(Azapagic, 2003)</w:t>
      </w:r>
      <w:r w:rsidRPr="003D43FA">
        <w:rPr>
          <w:rFonts w:ascii="Cambria" w:hAnsi="Cambria" w:cs="Times New Roman"/>
        </w:rPr>
        <w:fldChar w:fldCharType="end"/>
      </w:r>
      <w:r>
        <w:rPr>
          <w:rFonts w:ascii="Cambria" w:hAnsi="Cambria" w:cs="Times New Roman"/>
        </w:rPr>
        <w:t xml:space="preserve"> was accomplished by the SRP 2035 corporate sustainability goals. Step 1, sustainable development policy, in its entirety was accomplished by the SRP 2035 goals and framework</w:t>
      </w:r>
      <w:r w:rsidR="003D43FA">
        <w:rPr>
          <w:rFonts w:ascii="Cambria" w:hAnsi="Cambria" w:cs="Times New Roman"/>
        </w:rPr>
        <w:t xml:space="preserve">, again demonstrating </w:t>
      </w:r>
      <w:r>
        <w:rPr>
          <w:rFonts w:ascii="Cambria" w:hAnsi="Cambria" w:cs="Times New Roman"/>
        </w:rPr>
        <w:t xml:space="preserve">how important these corporate goals were to accomplishing my project. My project therefore began at step 2, planning. </w:t>
      </w:r>
      <w:r w:rsidR="00736BB9">
        <w:rPr>
          <w:rFonts w:ascii="Cambria" w:hAnsi="Cambria" w:cs="Times New Roman"/>
        </w:rPr>
        <w:t>Most of the identification of resources, responsibilities, actions, and objectives was completed as a part of my project proposal with the help of School of Sustainability faculty and my SRP coworkers. In the next step of implementation, I was able to identify the waste streams to address, the tools and methods required, as well as train Green Team members and overcome barriers to the implementation. One of the notable barriers was the short time frame in which I had to complete the project</w:t>
      </w:r>
      <w:r w:rsidR="003D43FA">
        <w:rPr>
          <w:rFonts w:ascii="Cambria" w:hAnsi="Cambria" w:cs="Times New Roman"/>
        </w:rPr>
        <w:t>, pushing me</w:t>
      </w:r>
      <w:r w:rsidR="00736BB9">
        <w:rPr>
          <w:rFonts w:ascii="Cambria" w:hAnsi="Cambria" w:cs="Times New Roman"/>
        </w:rPr>
        <w:t xml:space="preserve"> </w:t>
      </w:r>
      <w:r w:rsidR="003D43FA">
        <w:rPr>
          <w:rFonts w:ascii="Cambria" w:hAnsi="Cambria" w:cs="Times New Roman"/>
        </w:rPr>
        <w:t xml:space="preserve">to </w:t>
      </w:r>
      <w:r w:rsidR="00736BB9">
        <w:rPr>
          <w:rFonts w:ascii="Cambria" w:hAnsi="Cambria" w:cs="Times New Roman"/>
        </w:rPr>
        <w:t xml:space="preserve">expedite much of the work and </w:t>
      </w:r>
      <w:r w:rsidR="00736BB9">
        <w:rPr>
          <w:rFonts w:ascii="Cambria" w:hAnsi="Cambria" w:cs="Times New Roman"/>
        </w:rPr>
        <w:lastRenderedPageBreak/>
        <w:t xml:space="preserve">collaboration involved throughout the life of the project. Communication, step 4, was focused on internal communication, in which I have seen great responses through my survey results (see appendix). </w:t>
      </w:r>
      <w:r w:rsidR="003D43FA">
        <w:rPr>
          <w:rFonts w:ascii="Cambria" w:hAnsi="Cambria" w:cs="Times New Roman"/>
        </w:rPr>
        <w:t>My project</w:t>
      </w:r>
      <w:r w:rsidR="00736BB9">
        <w:rPr>
          <w:rFonts w:ascii="Cambria" w:hAnsi="Cambria" w:cs="Times New Roman"/>
        </w:rPr>
        <w:t xml:space="preserve"> did lack the external communication or sustainable reporting; however, </w:t>
      </w:r>
      <w:r w:rsidR="003D43FA">
        <w:rPr>
          <w:rFonts w:ascii="Cambria" w:hAnsi="Cambria" w:cs="Times New Roman"/>
        </w:rPr>
        <w:t xml:space="preserve">the successes of efforts at CGS and PERA </w:t>
      </w:r>
      <w:r w:rsidR="00736BB9">
        <w:rPr>
          <w:rFonts w:ascii="Cambria" w:hAnsi="Cambria" w:cs="Times New Roman"/>
        </w:rPr>
        <w:t xml:space="preserve">will be included in future sustainability </w:t>
      </w:r>
      <w:r w:rsidR="00054880">
        <w:rPr>
          <w:rFonts w:ascii="Cambria" w:hAnsi="Cambria" w:cs="Times New Roman"/>
        </w:rPr>
        <w:t xml:space="preserve">reports </w:t>
      </w:r>
      <w:r w:rsidR="00736BB9">
        <w:rPr>
          <w:rFonts w:ascii="Cambria" w:hAnsi="Cambria" w:cs="Times New Roman"/>
        </w:rPr>
        <w:t xml:space="preserve">from within the SRP Sustainability Policy and Programs group. At the PERA site, my project was able to complete a round of review and corrective action, step 5, as a result of the survey analysis and additional training. However, at CGS, </w:t>
      </w:r>
      <w:r w:rsidR="003D43FA">
        <w:rPr>
          <w:rFonts w:ascii="Cambria" w:hAnsi="Cambria" w:cs="Times New Roman"/>
        </w:rPr>
        <w:t>review</w:t>
      </w:r>
      <w:r w:rsidR="00736BB9">
        <w:rPr>
          <w:rFonts w:ascii="Cambria" w:hAnsi="Cambria" w:cs="Times New Roman"/>
        </w:rPr>
        <w:t xml:space="preserve"> is underway as survey results</w:t>
      </w:r>
      <w:r w:rsidR="00054880">
        <w:rPr>
          <w:rFonts w:ascii="Cambria" w:hAnsi="Cambria" w:cs="Times New Roman"/>
        </w:rPr>
        <w:t xml:space="preserve"> </w:t>
      </w:r>
      <w:r w:rsidR="00736BB9">
        <w:rPr>
          <w:rFonts w:ascii="Cambria" w:hAnsi="Cambria" w:cs="Times New Roman"/>
        </w:rPr>
        <w:t>help</w:t>
      </w:r>
      <w:r w:rsidR="00054880">
        <w:rPr>
          <w:rFonts w:ascii="Cambria" w:hAnsi="Cambria" w:cs="Times New Roman"/>
        </w:rPr>
        <w:t>ed</w:t>
      </w:r>
      <w:r w:rsidR="00736BB9">
        <w:rPr>
          <w:rFonts w:ascii="Cambria" w:hAnsi="Cambria" w:cs="Times New Roman"/>
        </w:rPr>
        <w:t xml:space="preserve"> inform future work and the anticipated need for additional infrastructure. Overall, this project aligned closely with the goals, methods, and process set out by </w:t>
      </w:r>
      <w:proofErr w:type="spellStart"/>
      <w:r w:rsidR="00736BB9">
        <w:rPr>
          <w:rFonts w:ascii="Cambria" w:hAnsi="Cambria" w:cs="Times New Roman"/>
        </w:rPr>
        <w:t>Azapagic</w:t>
      </w:r>
      <w:proofErr w:type="spellEnd"/>
      <w:r w:rsidR="00736BB9">
        <w:rPr>
          <w:rFonts w:ascii="Cambria" w:hAnsi="Cambria" w:cs="Times New Roman"/>
        </w:rPr>
        <w:t xml:space="preserve"> and continuing to follow </w:t>
      </w:r>
      <w:r w:rsidR="003D43FA">
        <w:rPr>
          <w:rFonts w:ascii="Cambria" w:hAnsi="Cambria" w:cs="Times New Roman"/>
        </w:rPr>
        <w:t xml:space="preserve">the framework </w:t>
      </w:r>
      <w:r w:rsidR="00736BB9">
        <w:rPr>
          <w:rFonts w:ascii="Cambria" w:hAnsi="Cambria" w:cs="Times New Roman"/>
        </w:rPr>
        <w:t xml:space="preserve">will help inform not only </w:t>
      </w:r>
      <w:r w:rsidR="003D43FA">
        <w:rPr>
          <w:rFonts w:ascii="Cambria" w:hAnsi="Cambria" w:cs="Times New Roman"/>
        </w:rPr>
        <w:t xml:space="preserve">future </w:t>
      </w:r>
      <w:r w:rsidR="00736BB9">
        <w:rPr>
          <w:rFonts w:ascii="Cambria" w:hAnsi="Cambria" w:cs="Times New Roman"/>
        </w:rPr>
        <w:t>work at these sites but also the</w:t>
      </w:r>
      <w:r w:rsidR="003D43FA">
        <w:rPr>
          <w:rFonts w:ascii="Cambria" w:hAnsi="Cambria" w:cs="Times New Roman"/>
        </w:rPr>
        <w:t xml:space="preserve"> future of the</w:t>
      </w:r>
      <w:r w:rsidR="00736BB9">
        <w:rPr>
          <w:rFonts w:ascii="Cambria" w:hAnsi="Cambria" w:cs="Times New Roman"/>
        </w:rPr>
        <w:t xml:space="preserve"> SRP 2035 goals. </w:t>
      </w:r>
    </w:p>
    <w:p w14:paraId="46DEDA1E" w14:textId="5425F198" w:rsidR="00AC6825" w:rsidRDefault="00AC6825" w:rsidP="008669C8">
      <w:pPr>
        <w:spacing w:afterLines="24" w:after="57" w:line="240" w:lineRule="auto"/>
        <w:ind w:firstLine="720"/>
        <w:jc w:val="both"/>
        <w:rPr>
          <w:rFonts w:asciiTheme="majorHAnsi" w:hAnsiTheme="majorHAnsi" w:cs="Times New Roman"/>
        </w:rPr>
      </w:pPr>
      <w:r>
        <w:rPr>
          <w:rFonts w:asciiTheme="majorHAnsi" w:hAnsiTheme="majorHAnsi" w:cs="Times New Roman"/>
        </w:rPr>
        <w:t xml:space="preserve">This project gave insight into the conflicting nature of sustainability and an energy enterprise such as SRP. While the SRP 2035 goals encourage momentum in the direction of sustainability, there is still a </w:t>
      </w:r>
      <w:r w:rsidR="00C611AD">
        <w:rPr>
          <w:rFonts w:asciiTheme="majorHAnsi" w:hAnsiTheme="majorHAnsi" w:cs="Times New Roman"/>
        </w:rPr>
        <w:t>significant conflict</w:t>
      </w:r>
      <w:r>
        <w:rPr>
          <w:rFonts w:asciiTheme="majorHAnsi" w:hAnsiTheme="majorHAnsi" w:cs="Times New Roman"/>
        </w:rPr>
        <w:t xml:space="preserve"> that prevent SRP from becoming truly sustainable. By altering earth’s natural energy for human </w:t>
      </w:r>
      <w:r w:rsidR="00D12572">
        <w:rPr>
          <w:rFonts w:asciiTheme="majorHAnsi" w:hAnsiTheme="majorHAnsi" w:cs="Times New Roman"/>
        </w:rPr>
        <w:t>purposes,</w:t>
      </w:r>
      <w:r>
        <w:rPr>
          <w:rFonts w:asciiTheme="majorHAnsi" w:hAnsiTheme="majorHAnsi" w:cs="Times New Roman"/>
        </w:rPr>
        <w:t xml:space="preserve"> the system is by definition unsustainable. However, SRP’s commitment to the community and safety </w:t>
      </w:r>
      <w:r w:rsidR="009A5718">
        <w:rPr>
          <w:rFonts w:asciiTheme="majorHAnsi" w:hAnsiTheme="majorHAnsi" w:cs="Times New Roman"/>
        </w:rPr>
        <w:t>will continue to</w:t>
      </w:r>
      <w:r>
        <w:rPr>
          <w:rFonts w:asciiTheme="majorHAnsi" w:hAnsiTheme="majorHAnsi" w:cs="Times New Roman"/>
        </w:rPr>
        <w:t xml:space="preserve"> lead </w:t>
      </w:r>
      <w:r w:rsidR="009A5718">
        <w:rPr>
          <w:rFonts w:asciiTheme="majorHAnsi" w:hAnsiTheme="majorHAnsi" w:cs="Times New Roman"/>
        </w:rPr>
        <w:t>the company</w:t>
      </w:r>
      <w:r>
        <w:rPr>
          <w:rFonts w:asciiTheme="majorHAnsi" w:hAnsiTheme="majorHAnsi" w:cs="Times New Roman"/>
        </w:rPr>
        <w:t xml:space="preserve"> in the right direction. </w:t>
      </w:r>
    </w:p>
    <w:p w14:paraId="23414A0E" w14:textId="3B7B874B" w:rsidR="00D43C76" w:rsidRDefault="00D43C76" w:rsidP="008669C8">
      <w:pPr>
        <w:pStyle w:val="Heading1"/>
        <w:pageBreakBefore/>
        <w:numPr>
          <w:ilvl w:val="0"/>
          <w:numId w:val="0"/>
        </w:numPr>
        <w:spacing w:afterLines="24" w:after="57" w:line="240" w:lineRule="auto"/>
        <w:ind w:left="432" w:hanging="432"/>
      </w:pPr>
      <w:bookmarkStart w:id="4" w:name="Reccomendations"/>
      <w:r>
        <w:lastRenderedPageBreak/>
        <w:t>Recommendations</w:t>
      </w:r>
    </w:p>
    <w:bookmarkEnd w:id="4"/>
    <w:p w14:paraId="5DAEA9B4" w14:textId="1140D8AD" w:rsidR="00153FE6" w:rsidRDefault="00AC6825" w:rsidP="008669C8">
      <w:pPr>
        <w:pStyle w:val="Instructions"/>
        <w:spacing w:afterLines="24" w:after="57"/>
      </w:pPr>
      <w:r>
        <w:t xml:space="preserve">This project showed that there are a few simple components necessary in order to jump start sustainable change: executive support, employee interest, and certainly a project manager. </w:t>
      </w:r>
      <w:r w:rsidR="003D43FA">
        <w:t xml:space="preserve">Continuation of work may include </w:t>
      </w:r>
      <w:r>
        <w:t xml:space="preserve">reevaluating the waste system </w:t>
      </w:r>
      <w:r w:rsidR="003D43FA">
        <w:t xml:space="preserve">for other SRP facilities </w:t>
      </w:r>
      <w:r>
        <w:t xml:space="preserve">one facility at a time and deciding how to best address the site. </w:t>
      </w:r>
      <w:r w:rsidR="003D43FA">
        <w:t xml:space="preserve">CGS and PERA both </w:t>
      </w:r>
      <w:r>
        <w:t>serve as example</w:t>
      </w:r>
      <w:r w:rsidR="003D43FA">
        <w:t>s</w:t>
      </w:r>
      <w:r>
        <w:t xml:space="preserve"> of how employee</w:t>
      </w:r>
      <w:r w:rsidR="009A5718">
        <w:t xml:space="preserve"> engagement </w:t>
      </w:r>
      <w:r>
        <w:t xml:space="preserve">is a vital piece to creating change in a meaningful way. In order to </w:t>
      </w:r>
      <w:r w:rsidR="003D43FA">
        <w:t>continue creating</w:t>
      </w:r>
      <w:r>
        <w:t xml:space="preserve"> chang</w:t>
      </w:r>
      <w:r w:rsidR="003D43FA">
        <w:t>e</w:t>
      </w:r>
      <w:r>
        <w:t xml:space="preserve">, the Sustainability Policy and Programs group should be expanded as to give more human resources toward these initiatives. </w:t>
      </w:r>
    </w:p>
    <w:p w14:paraId="4FDCE3D5" w14:textId="64FB9004" w:rsidR="00AC6825" w:rsidRDefault="002741D8" w:rsidP="008669C8">
      <w:pPr>
        <w:pStyle w:val="Instructions"/>
        <w:spacing w:afterLines="24" w:after="57"/>
      </w:pPr>
      <w:r>
        <w:t xml:space="preserve">The most important </w:t>
      </w:r>
      <w:r w:rsidR="003D43FA">
        <w:t>modification</w:t>
      </w:r>
      <w:r>
        <w:t xml:space="preserve"> SRP will need to undergo in order to become a sustainable organization is incorporating sustainability into the culture of the company. To execute on this SRP needs to show advancements and progress on their 2035 goals and ensure that every employee is interacting with these goals in some way. </w:t>
      </w:r>
    </w:p>
    <w:p w14:paraId="5CE0F911" w14:textId="07EC1715" w:rsidR="000660C2" w:rsidRDefault="000660C2" w:rsidP="008669C8">
      <w:pPr>
        <w:pStyle w:val="Heading1"/>
        <w:pageBreakBefore/>
        <w:numPr>
          <w:ilvl w:val="0"/>
          <w:numId w:val="0"/>
        </w:numPr>
        <w:spacing w:afterLines="24" w:after="57" w:line="240" w:lineRule="auto"/>
        <w:ind w:left="432" w:hanging="432"/>
      </w:pPr>
      <w:bookmarkStart w:id="5" w:name="_Conclusions"/>
      <w:bookmarkEnd w:id="5"/>
      <w:r>
        <w:lastRenderedPageBreak/>
        <w:t>Conclusions</w:t>
      </w:r>
    </w:p>
    <w:p w14:paraId="67EAE6A6" w14:textId="201C4F0B" w:rsidR="00D12042" w:rsidRDefault="005B2D0B" w:rsidP="008669C8">
      <w:pPr>
        <w:pStyle w:val="Instructions"/>
        <w:spacing w:afterLines="24" w:after="57"/>
        <w:ind w:firstLine="0"/>
      </w:pPr>
      <w:r>
        <w:tab/>
      </w:r>
      <w:r w:rsidR="003D43FA">
        <w:t xml:space="preserve">My project </w:t>
      </w:r>
      <w:r>
        <w:t xml:space="preserve">was initiated with a two-part mission: first establishing more sustainable waste habits for three specific facilities, and more importantly, modeling how these changes can be made in an impactful way through employee engagement practices. Despite being unable to interact with the SRP Sky Harbor Hangar, I feel that I </w:t>
      </w:r>
      <w:r w:rsidR="00256247">
        <w:t xml:space="preserve">succeeded </w:t>
      </w:r>
      <w:r>
        <w:t xml:space="preserve">in both of these goals. </w:t>
      </w:r>
    </w:p>
    <w:p w14:paraId="055A0E85" w14:textId="427BE5AB" w:rsidR="005B2D0B" w:rsidRDefault="005B2D0B" w:rsidP="008669C8">
      <w:pPr>
        <w:pStyle w:val="Instructions"/>
        <w:spacing w:afterLines="24" w:after="57"/>
        <w:ind w:firstLine="0"/>
      </w:pPr>
      <w:r>
        <w:tab/>
        <w:t xml:space="preserve">By focusing on employee engagement through leveraging and building Green Team members, I was able to both establish programs in a timely manner as well as educate employees and begin to change stigmas and opinions about sustainability. While my ultimate goal was to have an onsite Green Team able to tackle problems independently, the outcome of collaboration between the Green Teams and the Sustainability Policy and Programs group has allowed for improved practices and communication from both sides. </w:t>
      </w:r>
      <w:r w:rsidR="00CE15E4">
        <w:t xml:space="preserve">The resulting relationship </w:t>
      </w:r>
      <w:r>
        <w:t>established communication schema</w:t>
      </w:r>
      <w:r w:rsidR="00CE15E4">
        <w:t xml:space="preserve"> that have</w:t>
      </w:r>
      <w:r>
        <w:t xml:space="preserve"> already had implications at my project sites in terms of sentiment toward sustainability, as indicated by survey results. </w:t>
      </w:r>
    </w:p>
    <w:p w14:paraId="7CF1E9FE" w14:textId="0C478E0B" w:rsidR="005B2D0B" w:rsidRDefault="00CE15E4" w:rsidP="008669C8">
      <w:pPr>
        <w:pStyle w:val="Instructions"/>
        <w:spacing w:afterLines="24" w:after="57"/>
      </w:pPr>
      <w:r>
        <w:t>The implementation of the BYOB challenge was one portion of the project that did not follow my initial plan. I found that despite not being ubiquitously adopted, u</w:t>
      </w:r>
      <w:r w:rsidR="005B2D0B">
        <w:t>sing th</w:t>
      </w:r>
      <w:r w:rsidR="008F0694">
        <w:t>e</w:t>
      </w:r>
      <w:r w:rsidR="005B2D0B">
        <w:t xml:space="preserve"> challenge as a way to initiate the conversation for sustainability was effective and helped garner positive direction for my discussions. </w:t>
      </w:r>
      <w:r>
        <w:t>T</w:t>
      </w:r>
      <w:r w:rsidR="005B2D0B">
        <w:t>he number of people that embraced th</w:t>
      </w:r>
      <w:r w:rsidR="008F0694">
        <w:t xml:space="preserve">e </w:t>
      </w:r>
      <w:r w:rsidR="005B2D0B">
        <w:t xml:space="preserve">challenge also shows that even employees resistant to change are excited to take on this type of initiative. </w:t>
      </w:r>
      <w:r w:rsidR="00E21857">
        <w:t xml:space="preserve">I found that top down acceptance of the challenge is necessary to create the type of change I envisioned. To help move in </w:t>
      </w:r>
      <w:r w:rsidR="008F0694">
        <w:t xml:space="preserve">a sustainable </w:t>
      </w:r>
      <w:r w:rsidR="00E21857">
        <w:t xml:space="preserve">direction, small scale sustainability efforts need to continue to show how easy and cost-effective small changes can be. Still, </w:t>
      </w:r>
      <w:r w:rsidR="005B2D0B">
        <w:t xml:space="preserve">I am pleased to see the monetary savings from the Bring Your Own Bottle </w:t>
      </w:r>
      <w:r w:rsidR="00585277">
        <w:t>c</w:t>
      </w:r>
      <w:r w:rsidR="005B2D0B">
        <w:t>hallenge and hope that as the effects of this project and the Green Team continues, more single use plastic can be eliminated and more money can be saved.</w:t>
      </w:r>
    </w:p>
    <w:p w14:paraId="3BD4DC02" w14:textId="2DAC7782" w:rsidR="00E21857" w:rsidRDefault="00E21857" w:rsidP="008669C8">
      <w:pPr>
        <w:pStyle w:val="Instructions"/>
        <w:spacing w:afterLines="24" w:after="57"/>
      </w:pPr>
      <w:r>
        <w:t>I knew that there would be hesitation and push back when implementing waste programs as employees are always hesitant to accept change. They survey results however show that there are positive sentiments around the program</w:t>
      </w:r>
      <w:r w:rsidR="00F276C8">
        <w:t>. Survey results for CGS are pending delays outside of my control from the communications team.</w:t>
      </w:r>
      <w:r w:rsidRPr="003A59A0">
        <w:rPr>
          <w:color w:val="FF0000"/>
        </w:rPr>
        <w:t xml:space="preserve"> </w:t>
      </w:r>
      <w:r>
        <w:t xml:space="preserve">I found that communicating openly and via as a multitude of channels was the most important aspect of </w:t>
      </w:r>
      <w:r w:rsidR="008F0694">
        <w:t>my work</w:t>
      </w:r>
      <w:r>
        <w:t xml:space="preserve">. In developing communications, I ensured that the program became easy to understand any questions could be answered directly at the bin. I credit the positive results to these insights and decisions in communication. </w:t>
      </w:r>
    </w:p>
    <w:p w14:paraId="157E79C8" w14:textId="1F9AA835" w:rsidR="00E21857" w:rsidRDefault="00E21857" w:rsidP="008669C8">
      <w:pPr>
        <w:pStyle w:val="Instructions"/>
        <w:spacing w:afterLines="24" w:after="57"/>
      </w:pPr>
      <w:r>
        <w:t>To improve survey results and similar projects in the future on site visits and face to face communication should be prioritized. I found much better and more meaningful results at the PERA Club in part because of my ability to visit the site a multitude of times and to interact with employees on multiple occasions. In addition, the employees I did have face to face interactions with at CGS showed much more positive feeling toward the program after even short conversations</w:t>
      </w:r>
    </w:p>
    <w:p w14:paraId="400F586E" w14:textId="74F7FC29" w:rsidR="00E21857" w:rsidRDefault="008F0694" w:rsidP="008669C8">
      <w:pPr>
        <w:pStyle w:val="Instructions"/>
        <w:spacing w:afterLines="24" w:after="57"/>
      </w:pPr>
      <w:r>
        <w:t>Future work could be</w:t>
      </w:r>
      <w:r w:rsidR="00E21857">
        <w:t xml:space="preserve"> extended on by evaluating how waste can be reduced at the PERA Club as well as CGS. SRP has an additional 20 sites across the valley, each with unique waste problems. By examining each site and working through the process </w:t>
      </w:r>
      <w:r>
        <w:t>presented in my work at PERA and CGS</w:t>
      </w:r>
      <w:r w:rsidR="00E21857">
        <w:t xml:space="preserve">, waste can continue to be reduced at SRP. </w:t>
      </w:r>
    </w:p>
    <w:p w14:paraId="76DE277B" w14:textId="77777777" w:rsidR="007C5756" w:rsidRDefault="007C5756" w:rsidP="00D52E9F">
      <w:pPr>
        <w:pStyle w:val="Heading1"/>
        <w:pageBreakBefore/>
        <w:numPr>
          <w:ilvl w:val="0"/>
          <w:numId w:val="0"/>
        </w:numPr>
        <w:ind w:left="432" w:hanging="432"/>
        <w:rPr>
          <w:b/>
          <w:bCs/>
        </w:rPr>
      </w:pPr>
      <w:bookmarkStart w:id="6" w:name="References"/>
      <w:r>
        <w:lastRenderedPageBreak/>
        <w:t>References</w:t>
      </w:r>
    </w:p>
    <w:bookmarkEnd w:id="6"/>
    <w:p w14:paraId="6886947C" w14:textId="77777777" w:rsidR="00BD1EFB" w:rsidRPr="00BD1EFB" w:rsidRDefault="007C5756" w:rsidP="00BD1EFB">
      <w:pPr>
        <w:pStyle w:val="Bibliography"/>
        <w:rPr>
          <w:rFonts w:ascii="Cambria" w:hAnsiTheme="majorHAnsi"/>
        </w:rPr>
      </w:pPr>
      <w:r>
        <w:fldChar w:fldCharType="begin"/>
      </w:r>
      <w:r>
        <w:instrText xml:space="preserve"> ADDIN ZOTERO_BIBL {"uncited":[],"omitted":[],"custom":[]} CSL_BIBLIOGRAPHY </w:instrText>
      </w:r>
      <w:r>
        <w:fldChar w:fldCharType="separate"/>
      </w:r>
      <w:r w:rsidR="00BD1EFB" w:rsidRPr="00BD1EFB">
        <w:rPr>
          <w:rFonts w:ascii="Cambria" w:hAnsiTheme="majorHAnsi"/>
        </w:rPr>
        <w:t xml:space="preserve">Azapagic, A. (2003). Systems Approach to Corporate Sustainability: A General Management Framework. </w:t>
      </w:r>
      <w:r w:rsidR="00BD1EFB" w:rsidRPr="00BD1EFB">
        <w:rPr>
          <w:rFonts w:ascii="Cambria" w:hAnsiTheme="majorHAnsi"/>
          <w:i/>
          <w:iCs/>
        </w:rPr>
        <w:t>Process Safety and Environmental Protection</w:t>
      </w:r>
      <w:r w:rsidR="00BD1EFB" w:rsidRPr="00BD1EFB">
        <w:rPr>
          <w:rFonts w:ascii="Cambria" w:hAnsiTheme="majorHAnsi"/>
        </w:rPr>
        <w:t xml:space="preserve">, </w:t>
      </w:r>
      <w:r w:rsidR="00BD1EFB" w:rsidRPr="00BD1EFB">
        <w:rPr>
          <w:rFonts w:ascii="Cambria" w:hAnsiTheme="majorHAnsi"/>
          <w:i/>
          <w:iCs/>
        </w:rPr>
        <w:t>81</w:t>
      </w:r>
      <w:r w:rsidR="00BD1EFB" w:rsidRPr="00BD1EFB">
        <w:rPr>
          <w:rFonts w:ascii="Cambria" w:hAnsiTheme="majorHAnsi"/>
        </w:rPr>
        <w:t>(5), 303–316. https://doi.org/10.1205/095758203770224342</w:t>
      </w:r>
    </w:p>
    <w:p w14:paraId="0DFB4FD0" w14:textId="77777777" w:rsidR="00BD1EFB" w:rsidRPr="00BD1EFB" w:rsidRDefault="00BD1EFB" w:rsidP="00BD1EFB">
      <w:pPr>
        <w:pStyle w:val="Bibliography"/>
        <w:rPr>
          <w:rFonts w:ascii="Cambria" w:hAnsiTheme="majorHAnsi"/>
        </w:rPr>
      </w:pPr>
      <w:r w:rsidRPr="00BD1EFB">
        <w:rPr>
          <w:rFonts w:ascii="Cambria" w:hAnsiTheme="majorHAnsi"/>
        </w:rPr>
        <w:t xml:space="preserve">Bator, R. J., &amp; Cialdini, R. B. (2000). </w:t>
      </w:r>
      <w:r w:rsidRPr="00BD1EFB">
        <w:rPr>
          <w:rFonts w:ascii="Cambria" w:hAnsiTheme="majorHAnsi"/>
          <w:i/>
          <w:iCs/>
        </w:rPr>
        <w:t>The Application of Persuasion Theory to the Development Of Effective Proenvironmental Public Service Announcements</w:t>
      </w:r>
      <w:r w:rsidRPr="00BD1EFB">
        <w:rPr>
          <w:rFonts w:ascii="Cambria" w:hAnsiTheme="majorHAnsi"/>
        </w:rPr>
        <w:t>. 15.</w:t>
      </w:r>
    </w:p>
    <w:p w14:paraId="7D318E37" w14:textId="77777777" w:rsidR="00BD1EFB" w:rsidRPr="00BD1EFB" w:rsidRDefault="00BD1EFB" w:rsidP="00BD1EFB">
      <w:pPr>
        <w:pStyle w:val="Bibliography"/>
        <w:rPr>
          <w:rFonts w:ascii="Cambria" w:hAnsiTheme="majorHAnsi"/>
        </w:rPr>
      </w:pPr>
      <w:r w:rsidRPr="00BD1EFB">
        <w:rPr>
          <w:rFonts w:ascii="Cambria" w:hAnsiTheme="majorHAnsi"/>
        </w:rPr>
        <w:t>Cloutier, S., &amp; Deirdre Pfeiffer. (2015, June 22). Sustainability Through Happiness: A Framework for Sustainable Development -. Retrieved November 30, 2018, from https://onlinelibrary-wiley-com.ezproxy1.lib.asu.edu/doi/full/10.1002/sd.1593</w:t>
      </w:r>
    </w:p>
    <w:p w14:paraId="7129C1E6" w14:textId="77777777" w:rsidR="00BD1EFB" w:rsidRPr="00BD1EFB" w:rsidRDefault="00BD1EFB" w:rsidP="00BD1EFB">
      <w:pPr>
        <w:pStyle w:val="Bibliography"/>
        <w:rPr>
          <w:rFonts w:ascii="Cambria" w:hAnsiTheme="majorHAnsi"/>
        </w:rPr>
      </w:pPr>
      <w:r w:rsidRPr="00BD1EFB">
        <w:rPr>
          <w:rFonts w:ascii="Cambria" w:hAnsiTheme="majorHAnsi"/>
        </w:rPr>
        <w:t>European Compost Network. (2019). Biowaste in the Circular Economy. Retrieved February 12, 2019, from European Compost Network website: https://www.compostnetwork.info/policy/circular-economy/</w:t>
      </w:r>
    </w:p>
    <w:p w14:paraId="6A008060" w14:textId="77777777" w:rsidR="00BD1EFB" w:rsidRPr="00BD1EFB" w:rsidRDefault="00BD1EFB" w:rsidP="00BD1EFB">
      <w:pPr>
        <w:pStyle w:val="Bibliography"/>
        <w:rPr>
          <w:rFonts w:ascii="Cambria" w:hAnsiTheme="majorHAnsi"/>
        </w:rPr>
      </w:pPr>
      <w:r w:rsidRPr="00BD1EFB">
        <w:rPr>
          <w:rFonts w:ascii="Cambria" w:hAnsiTheme="majorHAnsi"/>
        </w:rPr>
        <w:t xml:space="preserve">Kotter, J. P. (2007, January 1). Leading Change: Why Transformation Efforts Fail. </w:t>
      </w:r>
      <w:r w:rsidRPr="00BD1EFB">
        <w:rPr>
          <w:rFonts w:ascii="Cambria" w:hAnsiTheme="majorHAnsi"/>
          <w:i/>
          <w:iCs/>
        </w:rPr>
        <w:t>Harvard Business Review</w:t>
      </w:r>
      <w:r w:rsidRPr="00BD1EFB">
        <w:rPr>
          <w:rFonts w:ascii="Cambria" w:hAnsiTheme="majorHAnsi"/>
        </w:rPr>
        <w:t>, (January 2007). Retrieved from https://hbr.org/2007/01/leading-change-why-transformation-efforts-fail</w:t>
      </w:r>
    </w:p>
    <w:p w14:paraId="3049CB67" w14:textId="77777777" w:rsidR="00BD1EFB" w:rsidRPr="00BD1EFB" w:rsidRDefault="00BD1EFB" w:rsidP="00BD1EFB">
      <w:pPr>
        <w:pStyle w:val="Bibliography"/>
        <w:rPr>
          <w:rFonts w:ascii="Cambria" w:hAnsiTheme="majorHAnsi"/>
        </w:rPr>
      </w:pPr>
      <w:r w:rsidRPr="00BD1EFB">
        <w:rPr>
          <w:rFonts w:ascii="Cambria" w:hAnsiTheme="majorHAnsi"/>
        </w:rPr>
        <w:t xml:space="preserve">Nahum-Shani, I., Hekler, E. B., &amp; Spruijt-Metz, D. (2015). Building health behavior models to guide the development of just-in-time adaptive interventions: A pragmatic framework. </w:t>
      </w:r>
      <w:r w:rsidRPr="00BD1EFB">
        <w:rPr>
          <w:rFonts w:ascii="Cambria" w:hAnsiTheme="majorHAnsi"/>
          <w:i/>
          <w:iCs/>
        </w:rPr>
        <w:t>Health Psychology</w:t>
      </w:r>
      <w:r w:rsidRPr="00BD1EFB">
        <w:rPr>
          <w:rFonts w:ascii="Cambria" w:hAnsiTheme="majorHAnsi"/>
        </w:rPr>
        <w:t xml:space="preserve">, </w:t>
      </w:r>
      <w:r w:rsidRPr="00BD1EFB">
        <w:rPr>
          <w:rFonts w:ascii="Cambria" w:hAnsiTheme="majorHAnsi"/>
          <w:i/>
          <w:iCs/>
        </w:rPr>
        <w:t>34</w:t>
      </w:r>
      <w:r w:rsidRPr="00BD1EFB">
        <w:rPr>
          <w:rFonts w:ascii="Cambria" w:hAnsiTheme="majorHAnsi"/>
        </w:rPr>
        <w:t>(Suppl), 1209–1219. http://dx.doi.org.ezproxy1.lib.asu.edu/10.1037/hea0000306</w:t>
      </w:r>
    </w:p>
    <w:p w14:paraId="1A0CF0CF" w14:textId="77777777" w:rsidR="00BD1EFB" w:rsidRPr="00BD1EFB" w:rsidRDefault="00BD1EFB" w:rsidP="00BD1EFB">
      <w:pPr>
        <w:pStyle w:val="Bibliography"/>
        <w:rPr>
          <w:rFonts w:ascii="Cambria" w:hAnsiTheme="majorHAnsi"/>
        </w:rPr>
      </w:pPr>
      <w:r w:rsidRPr="00BD1EFB">
        <w:rPr>
          <w:rFonts w:ascii="Cambria" w:hAnsiTheme="majorHAnsi"/>
        </w:rPr>
        <w:t xml:space="preserve">Preston, F. (2012). </w:t>
      </w:r>
      <w:r w:rsidRPr="00BD1EFB">
        <w:rPr>
          <w:rFonts w:ascii="Cambria" w:hAnsiTheme="majorHAnsi"/>
          <w:i/>
          <w:iCs/>
        </w:rPr>
        <w:t>A Global Redesign? Shaping the Circular Economy</w:t>
      </w:r>
      <w:r w:rsidRPr="00BD1EFB">
        <w:rPr>
          <w:rFonts w:ascii="Cambria" w:hAnsiTheme="majorHAnsi"/>
        </w:rPr>
        <w:t xml:space="preserve"> (p. 20) [Briefing Paper]. Retrieved from Royal Institute of international Affairs website: https://s3.amazonaws.com/academia.edu.documents/32547802/A_global_redesign_-</w:t>
      </w:r>
      <w:r w:rsidRPr="00BD1EFB">
        <w:rPr>
          <w:rFonts w:ascii="Cambria" w:hAnsiTheme="majorHAnsi"/>
        </w:rPr>
        <w:lastRenderedPageBreak/>
        <w:t>_shaping_the_circular_economy.pdf?AWSAccessKeyId=AKIAIWOWYYGZ2Y53UL3A&amp;Expires=1539810289&amp;Signature=skeM51Isu5WT0eeUaIDXuJDVAw4%3D&amp;response-content-disposition=inline%3B%20filename%3Dbriefing_paper_A_Global_Redesign_Shaping.pdf</w:t>
      </w:r>
    </w:p>
    <w:p w14:paraId="7D7EE620" w14:textId="77777777" w:rsidR="00BD1EFB" w:rsidRPr="00BD1EFB" w:rsidRDefault="00BD1EFB" w:rsidP="00BD1EFB">
      <w:pPr>
        <w:pStyle w:val="Bibliography"/>
        <w:rPr>
          <w:rFonts w:ascii="Cambria" w:hAnsiTheme="majorHAnsi"/>
        </w:rPr>
      </w:pPr>
      <w:r w:rsidRPr="00BD1EFB">
        <w:rPr>
          <w:rFonts w:ascii="Cambria" w:hAnsiTheme="majorHAnsi"/>
        </w:rPr>
        <w:t xml:space="preserve">Russo, M. V., &amp; Hoffman, A. J. (2008). Environmental Management. In </w:t>
      </w:r>
      <w:r w:rsidRPr="00BD1EFB">
        <w:rPr>
          <w:rFonts w:ascii="Cambria" w:hAnsiTheme="majorHAnsi"/>
          <w:i/>
          <w:iCs/>
        </w:rPr>
        <w:t>SAGE Publications Inc</w:t>
      </w:r>
      <w:r w:rsidRPr="00BD1EFB">
        <w:rPr>
          <w:rFonts w:ascii="Cambria" w:hAnsiTheme="majorHAnsi"/>
        </w:rPr>
        <w:t xml:space="preserve"> (pp. 151–190). Retrieved from https://us.sagepub.com/en-us/nam/environmental-management/book231706</w:t>
      </w:r>
    </w:p>
    <w:p w14:paraId="084F4AEC" w14:textId="77777777" w:rsidR="00BD1EFB" w:rsidRPr="00BD1EFB" w:rsidRDefault="00BD1EFB" w:rsidP="00BD1EFB">
      <w:pPr>
        <w:pStyle w:val="Bibliography"/>
        <w:rPr>
          <w:rFonts w:ascii="Cambria" w:hAnsiTheme="majorHAnsi"/>
        </w:rPr>
      </w:pPr>
      <w:r w:rsidRPr="00BD1EFB">
        <w:rPr>
          <w:rFonts w:ascii="Cambria" w:hAnsiTheme="majorHAnsi"/>
        </w:rPr>
        <w:t xml:space="preserve">Russo, M. V., &amp; Willard, R. (2008). Environmental Management. In </w:t>
      </w:r>
      <w:r w:rsidRPr="00BD1EFB">
        <w:rPr>
          <w:rFonts w:ascii="Cambria" w:hAnsiTheme="majorHAnsi"/>
          <w:i/>
          <w:iCs/>
        </w:rPr>
        <w:t>SAGE Publications Inc</w:t>
      </w:r>
      <w:r w:rsidRPr="00BD1EFB">
        <w:rPr>
          <w:rFonts w:ascii="Cambria" w:hAnsiTheme="majorHAnsi"/>
        </w:rPr>
        <w:t xml:space="preserve"> (pp. 169–190). Retrieved from https://us.sagepub.com/en-us/nam/environmental-management/book231706</w:t>
      </w:r>
    </w:p>
    <w:p w14:paraId="64F9E56C" w14:textId="77777777" w:rsidR="00BD1EFB" w:rsidRPr="00BD1EFB" w:rsidRDefault="00BD1EFB" w:rsidP="00BD1EFB">
      <w:pPr>
        <w:pStyle w:val="Bibliography"/>
        <w:rPr>
          <w:rFonts w:ascii="Cambria" w:hAnsiTheme="majorHAnsi"/>
        </w:rPr>
      </w:pPr>
      <w:r w:rsidRPr="00BD1EFB">
        <w:rPr>
          <w:rFonts w:ascii="Cambria" w:hAnsiTheme="majorHAnsi"/>
        </w:rPr>
        <w:t xml:space="preserve">Viscusi, W. K., Huber, J., &amp; Bell, J. (2011). Promoting Recycling: Private Values, Social Norms, and Economic Incentives. </w:t>
      </w:r>
      <w:r w:rsidRPr="00BD1EFB">
        <w:rPr>
          <w:rFonts w:ascii="Cambria" w:hAnsiTheme="majorHAnsi"/>
          <w:i/>
          <w:iCs/>
        </w:rPr>
        <w:t>The American Economic Review; Nashville</w:t>
      </w:r>
      <w:r w:rsidRPr="00BD1EFB">
        <w:rPr>
          <w:rFonts w:ascii="Cambria" w:hAnsiTheme="majorHAnsi"/>
        </w:rPr>
        <w:t xml:space="preserve">, </w:t>
      </w:r>
      <w:r w:rsidRPr="00BD1EFB">
        <w:rPr>
          <w:rFonts w:ascii="Cambria" w:hAnsiTheme="majorHAnsi"/>
          <w:i/>
          <w:iCs/>
        </w:rPr>
        <w:t>101</w:t>
      </w:r>
      <w:r w:rsidRPr="00BD1EFB">
        <w:rPr>
          <w:rFonts w:ascii="Cambria" w:hAnsiTheme="majorHAnsi"/>
        </w:rPr>
        <w:t>(3), 65–70. http://dx.doi.org.ezproxy1.lib.asu.edu/10.1257/aer.101.3.65</w:t>
      </w:r>
    </w:p>
    <w:p w14:paraId="5664DF7A" w14:textId="6291AF36" w:rsidR="007C5756" w:rsidRPr="008637DD" w:rsidRDefault="007C5756" w:rsidP="007C5756">
      <w:pPr>
        <w:pStyle w:val="Instructions"/>
      </w:pPr>
      <w:r>
        <w:fldChar w:fldCharType="end"/>
      </w:r>
    </w:p>
    <w:p w14:paraId="45820BF0" w14:textId="0BA36261" w:rsidR="00C42720" w:rsidRDefault="000660C2" w:rsidP="008669C8">
      <w:pPr>
        <w:pStyle w:val="Heading1"/>
        <w:pageBreakBefore/>
        <w:numPr>
          <w:ilvl w:val="0"/>
          <w:numId w:val="0"/>
        </w:numPr>
        <w:ind w:left="432" w:hanging="432"/>
      </w:pPr>
      <w:bookmarkStart w:id="7" w:name="_appendix"/>
      <w:bookmarkStart w:id="8" w:name="appendix"/>
      <w:bookmarkEnd w:id="7"/>
      <w:r>
        <w:lastRenderedPageBreak/>
        <w:t>Appendi</w:t>
      </w:r>
      <w:bookmarkEnd w:id="8"/>
      <w:r w:rsidR="00C42720">
        <w:t>x</w:t>
      </w:r>
      <w:r>
        <w:t xml:space="preserve"> </w:t>
      </w:r>
    </w:p>
    <w:p w14:paraId="10768860" w14:textId="0849E6CA" w:rsidR="00BD45B6" w:rsidRDefault="00BD45B6" w:rsidP="006B02F2">
      <w:pPr>
        <w:rPr>
          <w:i/>
        </w:rPr>
      </w:pPr>
      <w:r>
        <w:rPr>
          <w:i/>
        </w:rPr>
        <w:t>Data Tables</w:t>
      </w:r>
    </w:p>
    <w:p w14:paraId="16279266" w14:textId="52D8738C" w:rsidR="00BD45B6" w:rsidRDefault="00BD45B6" w:rsidP="00BD45B6">
      <w:pPr>
        <w:pStyle w:val="Title2"/>
        <w:jc w:val="center"/>
      </w:pPr>
      <w:r>
        <w:t>Meeting and Interaction Data</w:t>
      </w:r>
    </w:p>
    <w:p w14:paraId="54D5A1EB" w14:textId="2923AF7B" w:rsidR="00BD45B6" w:rsidRPr="007C5756" w:rsidRDefault="007C5756" w:rsidP="00BD45B6">
      <w:pPr>
        <w:pStyle w:val="Title2"/>
        <w:jc w:val="center"/>
        <w:rPr>
          <w:rStyle w:val="SubtleEmphasis"/>
          <w:color w:val="000000" w:themeColor="text1"/>
          <w:sz w:val="24"/>
        </w:rPr>
      </w:pPr>
      <w:r w:rsidRPr="007C5756">
        <w:rPr>
          <w:rStyle w:val="SubtleEmphasis"/>
          <w:color w:val="000000" w:themeColor="text1"/>
          <w:sz w:val="24"/>
        </w:rPr>
        <w:t xml:space="preserve">Table 1: </w:t>
      </w:r>
      <w:r w:rsidR="00BD45B6" w:rsidRPr="007C5756">
        <w:rPr>
          <w:rStyle w:val="SubtleEmphasis"/>
          <w:color w:val="000000" w:themeColor="text1"/>
          <w:sz w:val="24"/>
        </w:rPr>
        <w:t>Tracking the interaction with SRP employees</w:t>
      </w:r>
    </w:p>
    <w:tbl>
      <w:tblPr>
        <w:tblW w:w="8117" w:type="dxa"/>
        <w:jc w:val="center"/>
        <w:tblLook w:val="04A0" w:firstRow="1" w:lastRow="0" w:firstColumn="1" w:lastColumn="0" w:noHBand="0" w:noVBand="1"/>
      </w:tblPr>
      <w:tblGrid>
        <w:gridCol w:w="1753"/>
        <w:gridCol w:w="3416"/>
        <w:gridCol w:w="2948"/>
      </w:tblGrid>
      <w:tr w:rsidR="00BD45B6" w:rsidRPr="00BD45B6" w14:paraId="2C4C0A1F" w14:textId="77777777" w:rsidTr="00BD45B6">
        <w:trPr>
          <w:trHeight w:val="300"/>
          <w:jc w:val="center"/>
        </w:trPr>
        <w:tc>
          <w:tcPr>
            <w:tcW w:w="1753" w:type="dxa"/>
            <w:tcBorders>
              <w:top w:val="single" w:sz="4" w:space="0" w:color="4F81BD"/>
              <w:left w:val="single" w:sz="4" w:space="0" w:color="4F81BD"/>
              <w:bottom w:val="nil"/>
              <w:right w:val="nil"/>
            </w:tcBorders>
            <w:shd w:val="clear" w:color="4F81BD" w:fill="4F81BD"/>
            <w:noWrap/>
            <w:vAlign w:val="bottom"/>
            <w:hideMark/>
          </w:tcPr>
          <w:p w14:paraId="2078EADE" w14:textId="77777777" w:rsidR="00BD45B6" w:rsidRPr="00BD45B6" w:rsidRDefault="00BD45B6" w:rsidP="00BD45B6">
            <w:pPr>
              <w:spacing w:after="0" w:line="240" w:lineRule="auto"/>
              <w:rPr>
                <w:rFonts w:ascii="Calibri" w:eastAsia="Times New Roman" w:hAnsi="Calibri" w:cs="Times New Roman"/>
                <w:b/>
                <w:bCs/>
                <w:color w:val="FFFFFF"/>
                <w:sz w:val="22"/>
                <w:szCs w:val="22"/>
              </w:rPr>
            </w:pPr>
            <w:r w:rsidRPr="00BD45B6">
              <w:rPr>
                <w:rFonts w:ascii="Calibri" w:eastAsia="Times New Roman" w:hAnsi="Calibri" w:cs="Times New Roman"/>
                <w:b/>
                <w:bCs/>
                <w:color w:val="FFFFFF"/>
                <w:sz w:val="22"/>
                <w:szCs w:val="22"/>
              </w:rPr>
              <w:t>Date</w:t>
            </w:r>
          </w:p>
        </w:tc>
        <w:tc>
          <w:tcPr>
            <w:tcW w:w="3416" w:type="dxa"/>
            <w:tcBorders>
              <w:top w:val="single" w:sz="4" w:space="0" w:color="4F81BD"/>
              <w:left w:val="nil"/>
              <w:bottom w:val="nil"/>
              <w:right w:val="nil"/>
            </w:tcBorders>
            <w:shd w:val="clear" w:color="4F81BD" w:fill="4F81BD"/>
            <w:noWrap/>
            <w:vAlign w:val="bottom"/>
            <w:hideMark/>
          </w:tcPr>
          <w:p w14:paraId="59D70D3B" w14:textId="77777777" w:rsidR="00BD45B6" w:rsidRPr="00BD45B6" w:rsidRDefault="00BD45B6" w:rsidP="00BD45B6">
            <w:pPr>
              <w:spacing w:after="0" w:line="240" w:lineRule="auto"/>
              <w:rPr>
                <w:rFonts w:ascii="Calibri" w:eastAsia="Times New Roman" w:hAnsi="Calibri" w:cs="Times New Roman"/>
                <w:b/>
                <w:bCs/>
                <w:color w:val="FFFFFF"/>
                <w:sz w:val="22"/>
                <w:szCs w:val="22"/>
              </w:rPr>
            </w:pPr>
            <w:r w:rsidRPr="00BD45B6">
              <w:rPr>
                <w:rFonts w:ascii="Calibri" w:eastAsia="Times New Roman" w:hAnsi="Calibri" w:cs="Times New Roman"/>
                <w:b/>
                <w:bCs/>
                <w:color w:val="FFFFFF"/>
                <w:sz w:val="22"/>
                <w:szCs w:val="22"/>
              </w:rPr>
              <w:t>Meeting</w:t>
            </w:r>
          </w:p>
        </w:tc>
        <w:tc>
          <w:tcPr>
            <w:tcW w:w="2948" w:type="dxa"/>
            <w:tcBorders>
              <w:top w:val="single" w:sz="4" w:space="0" w:color="4F81BD"/>
              <w:left w:val="nil"/>
              <w:bottom w:val="nil"/>
              <w:right w:val="single" w:sz="4" w:space="0" w:color="4F81BD"/>
            </w:tcBorders>
            <w:shd w:val="clear" w:color="4F81BD" w:fill="4F81BD"/>
            <w:noWrap/>
            <w:vAlign w:val="bottom"/>
            <w:hideMark/>
          </w:tcPr>
          <w:p w14:paraId="2A236E52" w14:textId="77777777" w:rsidR="00BD45B6" w:rsidRPr="00BD45B6" w:rsidRDefault="00BD45B6" w:rsidP="00BD45B6">
            <w:pPr>
              <w:spacing w:after="0" w:line="240" w:lineRule="auto"/>
              <w:rPr>
                <w:rFonts w:ascii="Calibri" w:eastAsia="Times New Roman" w:hAnsi="Calibri" w:cs="Times New Roman"/>
                <w:b/>
                <w:bCs/>
                <w:color w:val="FFFFFF"/>
                <w:sz w:val="22"/>
                <w:szCs w:val="22"/>
              </w:rPr>
            </w:pPr>
            <w:r w:rsidRPr="00BD45B6">
              <w:rPr>
                <w:rFonts w:ascii="Calibri" w:eastAsia="Times New Roman" w:hAnsi="Calibri" w:cs="Times New Roman"/>
                <w:b/>
                <w:bCs/>
                <w:color w:val="FFFFFF"/>
                <w:sz w:val="22"/>
                <w:szCs w:val="22"/>
              </w:rPr>
              <w:t>Number of people involved</w:t>
            </w:r>
          </w:p>
        </w:tc>
      </w:tr>
      <w:tr w:rsidR="00BD45B6" w:rsidRPr="00BD45B6" w14:paraId="295C9C80" w14:textId="77777777" w:rsidTr="00BD45B6">
        <w:trPr>
          <w:trHeight w:val="300"/>
          <w:jc w:val="center"/>
        </w:trPr>
        <w:tc>
          <w:tcPr>
            <w:tcW w:w="1753" w:type="dxa"/>
            <w:tcBorders>
              <w:top w:val="single" w:sz="4" w:space="0" w:color="95B3D7"/>
              <w:left w:val="single" w:sz="4" w:space="0" w:color="4F81BD"/>
              <w:bottom w:val="nil"/>
              <w:right w:val="nil"/>
            </w:tcBorders>
            <w:shd w:val="clear" w:color="000000" w:fill="F2F2F2"/>
            <w:noWrap/>
            <w:vAlign w:val="bottom"/>
            <w:hideMark/>
          </w:tcPr>
          <w:p w14:paraId="7C2D01ED"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10/29/19</w:t>
            </w:r>
          </w:p>
        </w:tc>
        <w:tc>
          <w:tcPr>
            <w:tcW w:w="3416" w:type="dxa"/>
            <w:tcBorders>
              <w:top w:val="single" w:sz="4" w:space="0" w:color="95B3D7"/>
              <w:left w:val="nil"/>
              <w:bottom w:val="nil"/>
              <w:right w:val="nil"/>
            </w:tcBorders>
            <w:shd w:val="clear" w:color="000000" w:fill="F2F2F2"/>
            <w:noWrap/>
            <w:vAlign w:val="bottom"/>
            <w:hideMark/>
          </w:tcPr>
          <w:p w14:paraId="65AFE9EA" w14:textId="77777777" w:rsidR="00BD45B6" w:rsidRPr="00BD45B6" w:rsidRDefault="00BD45B6" w:rsidP="00BD45B6">
            <w:pPr>
              <w:spacing w:after="0" w:line="240" w:lineRule="auto"/>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Hangar Visit</w:t>
            </w:r>
          </w:p>
        </w:tc>
        <w:tc>
          <w:tcPr>
            <w:tcW w:w="2948" w:type="dxa"/>
            <w:tcBorders>
              <w:top w:val="single" w:sz="4" w:space="0" w:color="95B3D7"/>
              <w:left w:val="nil"/>
              <w:bottom w:val="nil"/>
              <w:right w:val="single" w:sz="4" w:space="0" w:color="4F81BD"/>
            </w:tcBorders>
            <w:shd w:val="clear" w:color="000000" w:fill="F2F2F2"/>
            <w:noWrap/>
            <w:vAlign w:val="bottom"/>
            <w:hideMark/>
          </w:tcPr>
          <w:p w14:paraId="28ADA9EC"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5</w:t>
            </w:r>
          </w:p>
        </w:tc>
      </w:tr>
      <w:tr w:rsidR="00BD45B6" w:rsidRPr="00BD45B6" w14:paraId="452E706A" w14:textId="77777777" w:rsidTr="00BD45B6">
        <w:trPr>
          <w:trHeight w:val="300"/>
          <w:jc w:val="center"/>
        </w:trPr>
        <w:tc>
          <w:tcPr>
            <w:tcW w:w="1753" w:type="dxa"/>
            <w:tcBorders>
              <w:top w:val="single" w:sz="4" w:space="0" w:color="95B3D7"/>
              <w:left w:val="single" w:sz="4" w:space="0" w:color="4F81BD"/>
              <w:bottom w:val="nil"/>
              <w:right w:val="nil"/>
            </w:tcBorders>
            <w:shd w:val="clear" w:color="auto" w:fill="auto"/>
            <w:noWrap/>
            <w:vAlign w:val="bottom"/>
            <w:hideMark/>
          </w:tcPr>
          <w:p w14:paraId="60ECA534"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2/5/19</w:t>
            </w:r>
          </w:p>
        </w:tc>
        <w:tc>
          <w:tcPr>
            <w:tcW w:w="3416" w:type="dxa"/>
            <w:tcBorders>
              <w:top w:val="single" w:sz="4" w:space="0" w:color="95B3D7"/>
              <w:left w:val="nil"/>
              <w:bottom w:val="nil"/>
              <w:right w:val="nil"/>
            </w:tcBorders>
            <w:shd w:val="clear" w:color="auto" w:fill="auto"/>
            <w:noWrap/>
            <w:vAlign w:val="bottom"/>
            <w:hideMark/>
          </w:tcPr>
          <w:p w14:paraId="718A9966" w14:textId="77777777" w:rsidR="00BD45B6" w:rsidRPr="00BD45B6" w:rsidRDefault="00BD45B6" w:rsidP="00BD45B6">
            <w:pPr>
              <w:spacing w:after="0" w:line="240" w:lineRule="auto"/>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CGS Manager Meeting 1</w:t>
            </w:r>
          </w:p>
        </w:tc>
        <w:tc>
          <w:tcPr>
            <w:tcW w:w="2948" w:type="dxa"/>
            <w:tcBorders>
              <w:top w:val="single" w:sz="4" w:space="0" w:color="95B3D7"/>
              <w:left w:val="nil"/>
              <w:bottom w:val="nil"/>
              <w:right w:val="single" w:sz="4" w:space="0" w:color="4F81BD"/>
            </w:tcBorders>
            <w:shd w:val="clear" w:color="auto" w:fill="auto"/>
            <w:noWrap/>
            <w:vAlign w:val="bottom"/>
            <w:hideMark/>
          </w:tcPr>
          <w:p w14:paraId="6D2BD244"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12</w:t>
            </w:r>
          </w:p>
        </w:tc>
      </w:tr>
      <w:tr w:rsidR="00BD45B6" w:rsidRPr="00BD45B6" w14:paraId="431086A6" w14:textId="77777777" w:rsidTr="00BD45B6">
        <w:trPr>
          <w:trHeight w:val="300"/>
          <w:jc w:val="center"/>
        </w:trPr>
        <w:tc>
          <w:tcPr>
            <w:tcW w:w="1753" w:type="dxa"/>
            <w:tcBorders>
              <w:top w:val="single" w:sz="4" w:space="0" w:color="95B3D7"/>
              <w:left w:val="single" w:sz="4" w:space="0" w:color="4F81BD"/>
              <w:bottom w:val="nil"/>
              <w:right w:val="nil"/>
            </w:tcBorders>
            <w:shd w:val="clear" w:color="000000" w:fill="F2F2F2"/>
            <w:noWrap/>
            <w:vAlign w:val="bottom"/>
            <w:hideMark/>
          </w:tcPr>
          <w:p w14:paraId="219B7A23" w14:textId="77777777" w:rsidR="00BD45B6" w:rsidRPr="00BD45B6" w:rsidRDefault="00BD45B6" w:rsidP="00BD45B6">
            <w:pPr>
              <w:spacing w:after="0" w:line="240" w:lineRule="auto"/>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11/21/2018, 1-7-19</w:t>
            </w:r>
          </w:p>
        </w:tc>
        <w:tc>
          <w:tcPr>
            <w:tcW w:w="3416" w:type="dxa"/>
            <w:tcBorders>
              <w:top w:val="single" w:sz="4" w:space="0" w:color="95B3D7"/>
              <w:left w:val="nil"/>
              <w:bottom w:val="nil"/>
              <w:right w:val="nil"/>
            </w:tcBorders>
            <w:shd w:val="clear" w:color="000000" w:fill="F2F2F2"/>
            <w:noWrap/>
            <w:vAlign w:val="bottom"/>
            <w:hideMark/>
          </w:tcPr>
          <w:p w14:paraId="64A94C35" w14:textId="77777777" w:rsidR="00BD45B6" w:rsidRPr="00BD45B6" w:rsidRDefault="00BD45B6" w:rsidP="00BD45B6">
            <w:pPr>
              <w:spacing w:after="0" w:line="240" w:lineRule="auto"/>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PERA Waste Meetings</w:t>
            </w:r>
          </w:p>
        </w:tc>
        <w:tc>
          <w:tcPr>
            <w:tcW w:w="2948" w:type="dxa"/>
            <w:tcBorders>
              <w:top w:val="single" w:sz="4" w:space="0" w:color="95B3D7"/>
              <w:left w:val="nil"/>
              <w:bottom w:val="nil"/>
              <w:right w:val="single" w:sz="4" w:space="0" w:color="4F81BD"/>
            </w:tcBorders>
            <w:shd w:val="clear" w:color="000000" w:fill="F2F2F2"/>
            <w:noWrap/>
            <w:vAlign w:val="bottom"/>
            <w:hideMark/>
          </w:tcPr>
          <w:p w14:paraId="4DDD6FA2"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5</w:t>
            </w:r>
          </w:p>
        </w:tc>
      </w:tr>
      <w:tr w:rsidR="00BD45B6" w:rsidRPr="00BD45B6" w14:paraId="72E9914C" w14:textId="77777777" w:rsidTr="00BD45B6">
        <w:trPr>
          <w:trHeight w:val="300"/>
          <w:jc w:val="center"/>
        </w:trPr>
        <w:tc>
          <w:tcPr>
            <w:tcW w:w="1753" w:type="dxa"/>
            <w:tcBorders>
              <w:top w:val="single" w:sz="4" w:space="0" w:color="95B3D7"/>
              <w:left w:val="single" w:sz="4" w:space="0" w:color="4F81BD"/>
              <w:bottom w:val="nil"/>
              <w:right w:val="nil"/>
            </w:tcBorders>
            <w:shd w:val="clear" w:color="auto" w:fill="auto"/>
            <w:noWrap/>
            <w:vAlign w:val="bottom"/>
            <w:hideMark/>
          </w:tcPr>
          <w:p w14:paraId="6C0A5E40"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2/14/19</w:t>
            </w:r>
          </w:p>
        </w:tc>
        <w:tc>
          <w:tcPr>
            <w:tcW w:w="3416" w:type="dxa"/>
            <w:tcBorders>
              <w:top w:val="single" w:sz="4" w:space="0" w:color="95B3D7"/>
              <w:left w:val="nil"/>
              <w:bottom w:val="nil"/>
              <w:right w:val="nil"/>
            </w:tcBorders>
            <w:shd w:val="clear" w:color="auto" w:fill="auto"/>
            <w:noWrap/>
            <w:vAlign w:val="bottom"/>
            <w:hideMark/>
          </w:tcPr>
          <w:p w14:paraId="64CEB62F" w14:textId="77777777" w:rsidR="00BD45B6" w:rsidRPr="00BD45B6" w:rsidRDefault="00BD45B6" w:rsidP="00BD45B6">
            <w:pPr>
              <w:spacing w:after="0" w:line="240" w:lineRule="auto"/>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PERA Green Team</w:t>
            </w:r>
          </w:p>
        </w:tc>
        <w:tc>
          <w:tcPr>
            <w:tcW w:w="2948" w:type="dxa"/>
            <w:tcBorders>
              <w:top w:val="single" w:sz="4" w:space="0" w:color="95B3D7"/>
              <w:left w:val="nil"/>
              <w:bottom w:val="nil"/>
              <w:right w:val="single" w:sz="4" w:space="0" w:color="4F81BD"/>
            </w:tcBorders>
            <w:shd w:val="clear" w:color="auto" w:fill="auto"/>
            <w:noWrap/>
            <w:vAlign w:val="bottom"/>
            <w:hideMark/>
          </w:tcPr>
          <w:p w14:paraId="69300981"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5</w:t>
            </w:r>
          </w:p>
        </w:tc>
      </w:tr>
      <w:tr w:rsidR="00BD45B6" w:rsidRPr="00BD45B6" w14:paraId="376BE94C" w14:textId="77777777" w:rsidTr="00BD45B6">
        <w:trPr>
          <w:trHeight w:val="300"/>
          <w:jc w:val="center"/>
        </w:trPr>
        <w:tc>
          <w:tcPr>
            <w:tcW w:w="1753" w:type="dxa"/>
            <w:tcBorders>
              <w:top w:val="single" w:sz="4" w:space="0" w:color="95B3D7"/>
              <w:left w:val="single" w:sz="4" w:space="0" w:color="4F81BD"/>
              <w:bottom w:val="nil"/>
              <w:right w:val="nil"/>
            </w:tcBorders>
            <w:shd w:val="clear" w:color="000000" w:fill="F2F2F2"/>
            <w:noWrap/>
            <w:vAlign w:val="bottom"/>
            <w:hideMark/>
          </w:tcPr>
          <w:p w14:paraId="0577FEFC"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11/30/18</w:t>
            </w:r>
          </w:p>
        </w:tc>
        <w:tc>
          <w:tcPr>
            <w:tcW w:w="3416" w:type="dxa"/>
            <w:tcBorders>
              <w:top w:val="single" w:sz="4" w:space="0" w:color="95B3D7"/>
              <w:left w:val="nil"/>
              <w:bottom w:val="nil"/>
              <w:right w:val="nil"/>
            </w:tcBorders>
            <w:shd w:val="clear" w:color="000000" w:fill="F2F2F2"/>
            <w:noWrap/>
            <w:vAlign w:val="bottom"/>
            <w:hideMark/>
          </w:tcPr>
          <w:p w14:paraId="677DAC16" w14:textId="77777777" w:rsidR="00BD45B6" w:rsidRPr="00BD45B6" w:rsidRDefault="00BD45B6" w:rsidP="00BD45B6">
            <w:pPr>
              <w:spacing w:after="0" w:line="240" w:lineRule="auto"/>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Cardboard Recycling</w:t>
            </w:r>
          </w:p>
        </w:tc>
        <w:tc>
          <w:tcPr>
            <w:tcW w:w="2948" w:type="dxa"/>
            <w:tcBorders>
              <w:top w:val="single" w:sz="4" w:space="0" w:color="95B3D7"/>
              <w:left w:val="nil"/>
              <w:bottom w:val="nil"/>
              <w:right w:val="single" w:sz="4" w:space="0" w:color="4F81BD"/>
            </w:tcBorders>
            <w:shd w:val="clear" w:color="000000" w:fill="F2F2F2"/>
            <w:noWrap/>
            <w:vAlign w:val="bottom"/>
            <w:hideMark/>
          </w:tcPr>
          <w:p w14:paraId="5B3FBE14"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w:t>
            </w:r>
          </w:p>
        </w:tc>
      </w:tr>
      <w:tr w:rsidR="00BD45B6" w:rsidRPr="00BD45B6" w14:paraId="447BBAED" w14:textId="77777777" w:rsidTr="00BD45B6">
        <w:trPr>
          <w:trHeight w:val="300"/>
          <w:jc w:val="center"/>
        </w:trPr>
        <w:tc>
          <w:tcPr>
            <w:tcW w:w="1753" w:type="dxa"/>
            <w:tcBorders>
              <w:top w:val="single" w:sz="4" w:space="0" w:color="95B3D7"/>
              <w:left w:val="single" w:sz="4" w:space="0" w:color="4F81BD"/>
              <w:bottom w:val="nil"/>
              <w:right w:val="nil"/>
            </w:tcBorders>
            <w:shd w:val="clear" w:color="auto" w:fill="auto"/>
            <w:noWrap/>
            <w:vAlign w:val="bottom"/>
            <w:hideMark/>
          </w:tcPr>
          <w:p w14:paraId="41E1CEE4"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12/11/18</w:t>
            </w:r>
          </w:p>
        </w:tc>
        <w:tc>
          <w:tcPr>
            <w:tcW w:w="3416" w:type="dxa"/>
            <w:tcBorders>
              <w:top w:val="single" w:sz="4" w:space="0" w:color="95B3D7"/>
              <w:left w:val="nil"/>
              <w:bottom w:val="nil"/>
              <w:right w:val="nil"/>
            </w:tcBorders>
            <w:shd w:val="clear" w:color="auto" w:fill="auto"/>
            <w:noWrap/>
            <w:vAlign w:val="bottom"/>
            <w:hideMark/>
          </w:tcPr>
          <w:p w14:paraId="0ECAE935" w14:textId="77777777" w:rsidR="00BD45B6" w:rsidRPr="00BD45B6" w:rsidRDefault="00BD45B6" w:rsidP="00BD45B6">
            <w:pPr>
              <w:spacing w:after="0" w:line="240" w:lineRule="auto"/>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Wood Waste at CGS</w:t>
            </w:r>
          </w:p>
        </w:tc>
        <w:tc>
          <w:tcPr>
            <w:tcW w:w="2948" w:type="dxa"/>
            <w:tcBorders>
              <w:top w:val="single" w:sz="4" w:space="0" w:color="95B3D7"/>
              <w:left w:val="nil"/>
              <w:bottom w:val="nil"/>
              <w:right w:val="single" w:sz="4" w:space="0" w:color="4F81BD"/>
            </w:tcBorders>
            <w:shd w:val="clear" w:color="auto" w:fill="auto"/>
            <w:noWrap/>
            <w:vAlign w:val="bottom"/>
            <w:hideMark/>
          </w:tcPr>
          <w:p w14:paraId="19614AB5"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w:t>
            </w:r>
          </w:p>
        </w:tc>
      </w:tr>
      <w:tr w:rsidR="00BD45B6" w:rsidRPr="00BD45B6" w14:paraId="13DDF0EA" w14:textId="77777777" w:rsidTr="00BD45B6">
        <w:trPr>
          <w:trHeight w:val="320"/>
          <w:jc w:val="center"/>
        </w:trPr>
        <w:tc>
          <w:tcPr>
            <w:tcW w:w="1753" w:type="dxa"/>
            <w:tcBorders>
              <w:top w:val="single" w:sz="4" w:space="0" w:color="95B3D7"/>
              <w:left w:val="single" w:sz="4" w:space="0" w:color="4F81BD"/>
              <w:bottom w:val="nil"/>
              <w:right w:val="nil"/>
            </w:tcBorders>
            <w:shd w:val="clear" w:color="000000" w:fill="F2F2F2"/>
            <w:noWrap/>
            <w:vAlign w:val="bottom"/>
            <w:hideMark/>
          </w:tcPr>
          <w:p w14:paraId="59BEE047"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1/8/19</w:t>
            </w:r>
          </w:p>
        </w:tc>
        <w:tc>
          <w:tcPr>
            <w:tcW w:w="3416" w:type="dxa"/>
            <w:tcBorders>
              <w:top w:val="single" w:sz="4" w:space="0" w:color="95B3D7"/>
              <w:left w:val="nil"/>
              <w:bottom w:val="nil"/>
              <w:right w:val="nil"/>
            </w:tcBorders>
            <w:shd w:val="clear" w:color="000000" w:fill="F2F2F2"/>
            <w:noWrap/>
            <w:vAlign w:val="bottom"/>
            <w:hideMark/>
          </w:tcPr>
          <w:p w14:paraId="0AAED6E4" w14:textId="77777777" w:rsidR="00BD45B6" w:rsidRPr="00BD45B6" w:rsidRDefault="00BD45B6" w:rsidP="00BD45B6">
            <w:pPr>
              <w:spacing w:after="0" w:line="240" w:lineRule="auto"/>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 xml:space="preserve">Manager Meeting CGS (Rudy Navarro) </w:t>
            </w:r>
          </w:p>
        </w:tc>
        <w:tc>
          <w:tcPr>
            <w:tcW w:w="2948" w:type="dxa"/>
            <w:tcBorders>
              <w:top w:val="single" w:sz="4" w:space="0" w:color="95B3D7"/>
              <w:left w:val="nil"/>
              <w:bottom w:val="nil"/>
              <w:right w:val="single" w:sz="4" w:space="0" w:color="4F81BD"/>
            </w:tcBorders>
            <w:shd w:val="clear" w:color="000000" w:fill="F2F2F2"/>
            <w:noWrap/>
            <w:vAlign w:val="bottom"/>
            <w:hideMark/>
          </w:tcPr>
          <w:p w14:paraId="7076AD29"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w:t>
            </w:r>
          </w:p>
        </w:tc>
      </w:tr>
      <w:tr w:rsidR="00BD45B6" w:rsidRPr="00BD45B6" w14:paraId="46250F5E" w14:textId="77777777" w:rsidTr="00BD45B6">
        <w:trPr>
          <w:trHeight w:val="320"/>
          <w:jc w:val="center"/>
        </w:trPr>
        <w:tc>
          <w:tcPr>
            <w:tcW w:w="1753" w:type="dxa"/>
            <w:tcBorders>
              <w:top w:val="single" w:sz="4" w:space="0" w:color="95B3D7"/>
              <w:left w:val="single" w:sz="4" w:space="0" w:color="4F81BD"/>
              <w:bottom w:val="nil"/>
              <w:right w:val="nil"/>
            </w:tcBorders>
            <w:shd w:val="clear" w:color="auto" w:fill="auto"/>
            <w:noWrap/>
            <w:vAlign w:val="bottom"/>
            <w:hideMark/>
          </w:tcPr>
          <w:p w14:paraId="446FED97"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2/5/19</w:t>
            </w:r>
          </w:p>
        </w:tc>
        <w:tc>
          <w:tcPr>
            <w:tcW w:w="3416" w:type="dxa"/>
            <w:tcBorders>
              <w:top w:val="single" w:sz="4" w:space="0" w:color="95B3D7"/>
              <w:left w:val="nil"/>
              <w:bottom w:val="nil"/>
              <w:right w:val="nil"/>
            </w:tcBorders>
            <w:shd w:val="clear" w:color="auto" w:fill="auto"/>
            <w:noWrap/>
            <w:vAlign w:val="bottom"/>
            <w:hideMark/>
          </w:tcPr>
          <w:p w14:paraId="14FA969F" w14:textId="77777777" w:rsidR="00BD45B6" w:rsidRPr="00BD45B6" w:rsidRDefault="00BD45B6" w:rsidP="00BD45B6">
            <w:pPr>
              <w:spacing w:after="0" w:line="240" w:lineRule="auto"/>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CGS Purchasing Meeting</w:t>
            </w:r>
          </w:p>
        </w:tc>
        <w:tc>
          <w:tcPr>
            <w:tcW w:w="2948" w:type="dxa"/>
            <w:tcBorders>
              <w:top w:val="single" w:sz="4" w:space="0" w:color="95B3D7"/>
              <w:left w:val="nil"/>
              <w:bottom w:val="nil"/>
              <w:right w:val="single" w:sz="4" w:space="0" w:color="4F81BD"/>
            </w:tcBorders>
            <w:shd w:val="clear" w:color="auto" w:fill="auto"/>
            <w:noWrap/>
            <w:vAlign w:val="bottom"/>
            <w:hideMark/>
          </w:tcPr>
          <w:p w14:paraId="6C71004A"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w:t>
            </w:r>
          </w:p>
        </w:tc>
      </w:tr>
      <w:tr w:rsidR="00BD45B6" w:rsidRPr="00BD45B6" w14:paraId="23EF5AA7" w14:textId="77777777" w:rsidTr="00BD45B6">
        <w:trPr>
          <w:trHeight w:val="320"/>
          <w:jc w:val="center"/>
        </w:trPr>
        <w:tc>
          <w:tcPr>
            <w:tcW w:w="1753" w:type="dxa"/>
            <w:tcBorders>
              <w:top w:val="single" w:sz="4" w:space="0" w:color="95B3D7"/>
              <w:left w:val="single" w:sz="4" w:space="0" w:color="4F81BD"/>
              <w:bottom w:val="nil"/>
              <w:right w:val="nil"/>
            </w:tcBorders>
            <w:shd w:val="clear" w:color="000000" w:fill="F2F2F2"/>
            <w:noWrap/>
            <w:vAlign w:val="bottom"/>
            <w:hideMark/>
          </w:tcPr>
          <w:p w14:paraId="16CB65FD"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2/8/19</w:t>
            </w:r>
          </w:p>
        </w:tc>
        <w:tc>
          <w:tcPr>
            <w:tcW w:w="3416" w:type="dxa"/>
            <w:tcBorders>
              <w:top w:val="single" w:sz="4" w:space="0" w:color="95B3D7"/>
              <w:left w:val="nil"/>
              <w:bottom w:val="nil"/>
              <w:right w:val="nil"/>
            </w:tcBorders>
            <w:shd w:val="clear" w:color="000000" w:fill="F2F2F2"/>
            <w:noWrap/>
            <w:vAlign w:val="bottom"/>
            <w:hideMark/>
          </w:tcPr>
          <w:p w14:paraId="14145069" w14:textId="77777777" w:rsidR="00BD45B6" w:rsidRPr="00BD45B6" w:rsidRDefault="00BD45B6" w:rsidP="00BD45B6">
            <w:pPr>
              <w:spacing w:after="0" w:line="240" w:lineRule="auto"/>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SRP Purchasing Meeting</w:t>
            </w:r>
          </w:p>
        </w:tc>
        <w:tc>
          <w:tcPr>
            <w:tcW w:w="2948" w:type="dxa"/>
            <w:tcBorders>
              <w:top w:val="single" w:sz="4" w:space="0" w:color="95B3D7"/>
              <w:left w:val="nil"/>
              <w:bottom w:val="nil"/>
              <w:right w:val="single" w:sz="4" w:space="0" w:color="4F81BD"/>
            </w:tcBorders>
            <w:shd w:val="clear" w:color="000000" w:fill="F2F2F2"/>
            <w:noWrap/>
            <w:vAlign w:val="bottom"/>
            <w:hideMark/>
          </w:tcPr>
          <w:p w14:paraId="6A5D9A25"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w:t>
            </w:r>
          </w:p>
        </w:tc>
      </w:tr>
      <w:tr w:rsidR="00BD45B6" w:rsidRPr="00BD45B6" w14:paraId="3A1E6416" w14:textId="77777777" w:rsidTr="00BD45B6">
        <w:trPr>
          <w:trHeight w:val="320"/>
          <w:jc w:val="center"/>
        </w:trPr>
        <w:tc>
          <w:tcPr>
            <w:tcW w:w="1753" w:type="dxa"/>
            <w:tcBorders>
              <w:top w:val="single" w:sz="4" w:space="0" w:color="95B3D7"/>
              <w:left w:val="single" w:sz="4" w:space="0" w:color="4F81BD"/>
              <w:bottom w:val="nil"/>
              <w:right w:val="nil"/>
            </w:tcBorders>
            <w:shd w:val="clear" w:color="auto" w:fill="auto"/>
            <w:noWrap/>
            <w:vAlign w:val="bottom"/>
            <w:hideMark/>
          </w:tcPr>
          <w:p w14:paraId="30759102" w14:textId="77777777" w:rsidR="00BD45B6" w:rsidRPr="00BD45B6" w:rsidRDefault="00BD45B6" w:rsidP="00BD45B6">
            <w:pPr>
              <w:spacing w:after="0" w:line="240" w:lineRule="auto"/>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1/7/2019, 2/20/19</w:t>
            </w:r>
          </w:p>
        </w:tc>
        <w:tc>
          <w:tcPr>
            <w:tcW w:w="3416" w:type="dxa"/>
            <w:tcBorders>
              <w:top w:val="single" w:sz="4" w:space="0" w:color="95B3D7"/>
              <w:left w:val="nil"/>
              <w:bottom w:val="nil"/>
              <w:right w:val="nil"/>
            </w:tcBorders>
            <w:shd w:val="clear" w:color="auto" w:fill="auto"/>
            <w:noWrap/>
            <w:vAlign w:val="bottom"/>
            <w:hideMark/>
          </w:tcPr>
          <w:p w14:paraId="2948D97D" w14:textId="41C78F05" w:rsidR="00BD45B6" w:rsidRPr="00BD45B6" w:rsidRDefault="00BD45B6" w:rsidP="00BD45B6">
            <w:pPr>
              <w:spacing w:after="0" w:line="240" w:lineRule="auto"/>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 xml:space="preserve">Green Team </w:t>
            </w:r>
            <w:r w:rsidR="00480108" w:rsidRPr="00BD45B6">
              <w:rPr>
                <w:rFonts w:ascii="Calibri" w:eastAsia="Times New Roman" w:hAnsi="Calibri" w:cs="Times New Roman"/>
                <w:color w:val="000000"/>
                <w:sz w:val="22"/>
                <w:szCs w:val="22"/>
              </w:rPr>
              <w:t>brainstorming</w:t>
            </w:r>
            <w:r w:rsidRPr="00BD45B6">
              <w:rPr>
                <w:rFonts w:ascii="Calibri" w:eastAsia="Times New Roman" w:hAnsi="Calibri" w:cs="Times New Roman"/>
                <w:color w:val="000000"/>
                <w:sz w:val="22"/>
                <w:szCs w:val="22"/>
              </w:rPr>
              <w:t xml:space="preserve"> </w:t>
            </w:r>
          </w:p>
        </w:tc>
        <w:tc>
          <w:tcPr>
            <w:tcW w:w="2948" w:type="dxa"/>
            <w:tcBorders>
              <w:top w:val="single" w:sz="4" w:space="0" w:color="95B3D7"/>
              <w:left w:val="nil"/>
              <w:bottom w:val="nil"/>
              <w:right w:val="single" w:sz="4" w:space="0" w:color="4F81BD"/>
            </w:tcBorders>
            <w:shd w:val="clear" w:color="auto" w:fill="auto"/>
            <w:noWrap/>
            <w:vAlign w:val="bottom"/>
            <w:hideMark/>
          </w:tcPr>
          <w:p w14:paraId="6ACC4921"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w:t>
            </w:r>
          </w:p>
        </w:tc>
      </w:tr>
      <w:tr w:rsidR="00BD45B6" w:rsidRPr="00BD45B6" w14:paraId="5191CD9C" w14:textId="77777777" w:rsidTr="00BD45B6">
        <w:trPr>
          <w:trHeight w:val="300"/>
          <w:jc w:val="center"/>
        </w:trPr>
        <w:tc>
          <w:tcPr>
            <w:tcW w:w="1753" w:type="dxa"/>
            <w:tcBorders>
              <w:top w:val="single" w:sz="4" w:space="0" w:color="95B3D7"/>
              <w:left w:val="single" w:sz="4" w:space="0" w:color="4F81BD"/>
              <w:bottom w:val="nil"/>
              <w:right w:val="nil"/>
            </w:tcBorders>
            <w:shd w:val="clear" w:color="000000" w:fill="F2F2F2"/>
            <w:noWrap/>
            <w:vAlign w:val="bottom"/>
            <w:hideMark/>
          </w:tcPr>
          <w:p w14:paraId="3AF26574"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3/5/19</w:t>
            </w:r>
          </w:p>
        </w:tc>
        <w:tc>
          <w:tcPr>
            <w:tcW w:w="3416" w:type="dxa"/>
            <w:tcBorders>
              <w:top w:val="single" w:sz="4" w:space="0" w:color="95B3D7"/>
              <w:left w:val="nil"/>
              <w:bottom w:val="nil"/>
              <w:right w:val="nil"/>
            </w:tcBorders>
            <w:shd w:val="clear" w:color="000000" w:fill="F2F2F2"/>
            <w:noWrap/>
            <w:vAlign w:val="bottom"/>
            <w:hideMark/>
          </w:tcPr>
          <w:p w14:paraId="002AD53B" w14:textId="77777777" w:rsidR="00BD45B6" w:rsidRPr="00BD45B6" w:rsidRDefault="00BD45B6" w:rsidP="00BD45B6">
            <w:pPr>
              <w:spacing w:after="0" w:line="240" w:lineRule="auto"/>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STC Employee Meeting</w:t>
            </w:r>
          </w:p>
        </w:tc>
        <w:tc>
          <w:tcPr>
            <w:tcW w:w="2948" w:type="dxa"/>
            <w:tcBorders>
              <w:top w:val="single" w:sz="4" w:space="0" w:color="95B3D7"/>
              <w:left w:val="nil"/>
              <w:bottom w:val="nil"/>
              <w:right w:val="single" w:sz="4" w:space="0" w:color="4F81BD"/>
            </w:tcBorders>
            <w:shd w:val="clear" w:color="000000" w:fill="F2F2F2"/>
            <w:noWrap/>
            <w:vAlign w:val="bottom"/>
            <w:hideMark/>
          </w:tcPr>
          <w:p w14:paraId="0642F3DB"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12</w:t>
            </w:r>
          </w:p>
        </w:tc>
      </w:tr>
      <w:tr w:rsidR="00BD45B6" w:rsidRPr="00BD45B6" w14:paraId="3B21D204" w14:textId="77777777" w:rsidTr="00BD45B6">
        <w:trPr>
          <w:trHeight w:val="300"/>
          <w:jc w:val="center"/>
        </w:trPr>
        <w:tc>
          <w:tcPr>
            <w:tcW w:w="1753" w:type="dxa"/>
            <w:tcBorders>
              <w:top w:val="single" w:sz="4" w:space="0" w:color="95B3D7"/>
              <w:left w:val="single" w:sz="4" w:space="0" w:color="4F81BD"/>
              <w:bottom w:val="nil"/>
              <w:right w:val="nil"/>
            </w:tcBorders>
            <w:shd w:val="clear" w:color="auto" w:fill="auto"/>
            <w:noWrap/>
            <w:vAlign w:val="bottom"/>
            <w:hideMark/>
          </w:tcPr>
          <w:p w14:paraId="6189B299"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3/26/19</w:t>
            </w:r>
          </w:p>
        </w:tc>
        <w:tc>
          <w:tcPr>
            <w:tcW w:w="3416" w:type="dxa"/>
            <w:tcBorders>
              <w:top w:val="single" w:sz="4" w:space="0" w:color="95B3D7"/>
              <w:left w:val="nil"/>
              <w:bottom w:val="nil"/>
              <w:right w:val="nil"/>
            </w:tcBorders>
            <w:shd w:val="clear" w:color="auto" w:fill="auto"/>
            <w:noWrap/>
            <w:vAlign w:val="bottom"/>
            <w:hideMark/>
          </w:tcPr>
          <w:p w14:paraId="7A9571DE" w14:textId="77777777" w:rsidR="00BD45B6" w:rsidRPr="00BD45B6" w:rsidRDefault="00BD45B6" w:rsidP="00BD45B6">
            <w:pPr>
              <w:spacing w:after="0" w:line="240" w:lineRule="auto"/>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CGS Manager Meeting 2</w:t>
            </w:r>
          </w:p>
        </w:tc>
        <w:tc>
          <w:tcPr>
            <w:tcW w:w="2948" w:type="dxa"/>
            <w:tcBorders>
              <w:top w:val="single" w:sz="4" w:space="0" w:color="95B3D7"/>
              <w:left w:val="nil"/>
              <w:bottom w:val="nil"/>
              <w:right w:val="single" w:sz="4" w:space="0" w:color="4F81BD"/>
            </w:tcBorders>
            <w:shd w:val="clear" w:color="auto" w:fill="auto"/>
            <w:noWrap/>
            <w:vAlign w:val="bottom"/>
            <w:hideMark/>
          </w:tcPr>
          <w:p w14:paraId="523E4D21"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15</w:t>
            </w:r>
          </w:p>
        </w:tc>
      </w:tr>
      <w:tr w:rsidR="00BD45B6" w:rsidRPr="00BD45B6" w14:paraId="702B5CB8" w14:textId="77777777" w:rsidTr="00BD45B6">
        <w:trPr>
          <w:trHeight w:val="300"/>
          <w:jc w:val="center"/>
        </w:trPr>
        <w:tc>
          <w:tcPr>
            <w:tcW w:w="1753" w:type="dxa"/>
            <w:tcBorders>
              <w:top w:val="single" w:sz="4" w:space="0" w:color="95B3D7"/>
              <w:left w:val="single" w:sz="4" w:space="0" w:color="4F81BD"/>
              <w:bottom w:val="nil"/>
              <w:right w:val="nil"/>
            </w:tcBorders>
            <w:shd w:val="clear" w:color="000000" w:fill="F2F2F2"/>
            <w:noWrap/>
            <w:vAlign w:val="bottom"/>
            <w:hideMark/>
          </w:tcPr>
          <w:p w14:paraId="1B82B3EE"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3/26/19</w:t>
            </w:r>
          </w:p>
        </w:tc>
        <w:tc>
          <w:tcPr>
            <w:tcW w:w="3416" w:type="dxa"/>
            <w:tcBorders>
              <w:top w:val="single" w:sz="4" w:space="0" w:color="95B3D7"/>
              <w:left w:val="nil"/>
              <w:bottom w:val="nil"/>
              <w:right w:val="nil"/>
            </w:tcBorders>
            <w:shd w:val="clear" w:color="000000" w:fill="F2F2F2"/>
            <w:noWrap/>
            <w:vAlign w:val="bottom"/>
            <w:hideMark/>
          </w:tcPr>
          <w:p w14:paraId="003D6816" w14:textId="77777777" w:rsidR="00BD45B6" w:rsidRPr="00BD45B6" w:rsidRDefault="00BD45B6" w:rsidP="00BD45B6">
            <w:pPr>
              <w:spacing w:after="0" w:line="240" w:lineRule="auto"/>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CGS Green Team 101</w:t>
            </w:r>
          </w:p>
        </w:tc>
        <w:tc>
          <w:tcPr>
            <w:tcW w:w="2948" w:type="dxa"/>
            <w:tcBorders>
              <w:top w:val="single" w:sz="4" w:space="0" w:color="95B3D7"/>
              <w:left w:val="nil"/>
              <w:bottom w:val="nil"/>
              <w:right w:val="single" w:sz="4" w:space="0" w:color="4F81BD"/>
            </w:tcBorders>
            <w:shd w:val="clear" w:color="000000" w:fill="F2F2F2"/>
            <w:noWrap/>
            <w:vAlign w:val="bottom"/>
            <w:hideMark/>
          </w:tcPr>
          <w:p w14:paraId="4ECED76D"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13</w:t>
            </w:r>
          </w:p>
        </w:tc>
      </w:tr>
      <w:tr w:rsidR="00BD45B6" w:rsidRPr="00BD45B6" w14:paraId="4BB564E2" w14:textId="77777777" w:rsidTr="00BD45B6">
        <w:trPr>
          <w:trHeight w:val="300"/>
          <w:jc w:val="center"/>
        </w:trPr>
        <w:tc>
          <w:tcPr>
            <w:tcW w:w="1753" w:type="dxa"/>
            <w:tcBorders>
              <w:top w:val="single" w:sz="4" w:space="0" w:color="95B3D7"/>
              <w:left w:val="single" w:sz="4" w:space="0" w:color="4F81BD"/>
              <w:bottom w:val="nil"/>
              <w:right w:val="nil"/>
            </w:tcBorders>
            <w:shd w:val="clear" w:color="auto" w:fill="auto"/>
            <w:noWrap/>
            <w:vAlign w:val="bottom"/>
            <w:hideMark/>
          </w:tcPr>
          <w:p w14:paraId="4A90EB31"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3/26/19</w:t>
            </w:r>
          </w:p>
        </w:tc>
        <w:tc>
          <w:tcPr>
            <w:tcW w:w="3416" w:type="dxa"/>
            <w:tcBorders>
              <w:top w:val="single" w:sz="4" w:space="0" w:color="95B3D7"/>
              <w:left w:val="nil"/>
              <w:bottom w:val="nil"/>
              <w:right w:val="nil"/>
            </w:tcBorders>
            <w:shd w:val="clear" w:color="auto" w:fill="auto"/>
            <w:noWrap/>
            <w:vAlign w:val="bottom"/>
            <w:hideMark/>
          </w:tcPr>
          <w:p w14:paraId="349B8374" w14:textId="77777777" w:rsidR="00BD45B6" w:rsidRPr="00BD45B6" w:rsidRDefault="00BD45B6" w:rsidP="00BD45B6">
            <w:pPr>
              <w:spacing w:after="0" w:line="240" w:lineRule="auto"/>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CGS Open House</w:t>
            </w:r>
          </w:p>
        </w:tc>
        <w:tc>
          <w:tcPr>
            <w:tcW w:w="2948" w:type="dxa"/>
            <w:tcBorders>
              <w:top w:val="single" w:sz="4" w:space="0" w:color="95B3D7"/>
              <w:left w:val="nil"/>
              <w:bottom w:val="nil"/>
              <w:right w:val="single" w:sz="4" w:space="0" w:color="4F81BD"/>
            </w:tcBorders>
            <w:shd w:val="clear" w:color="auto" w:fill="auto"/>
            <w:noWrap/>
            <w:vAlign w:val="bottom"/>
            <w:hideMark/>
          </w:tcPr>
          <w:p w14:paraId="4D0ECC03"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30</w:t>
            </w:r>
          </w:p>
        </w:tc>
      </w:tr>
      <w:tr w:rsidR="00BD45B6" w:rsidRPr="00BD45B6" w14:paraId="6B794D13" w14:textId="77777777" w:rsidTr="00BD45B6">
        <w:trPr>
          <w:trHeight w:val="300"/>
          <w:jc w:val="center"/>
        </w:trPr>
        <w:tc>
          <w:tcPr>
            <w:tcW w:w="1753" w:type="dxa"/>
            <w:tcBorders>
              <w:top w:val="single" w:sz="4" w:space="0" w:color="95B3D7"/>
              <w:left w:val="single" w:sz="4" w:space="0" w:color="4F81BD"/>
              <w:bottom w:val="nil"/>
              <w:right w:val="nil"/>
            </w:tcBorders>
            <w:shd w:val="clear" w:color="000000" w:fill="F2F2F2"/>
            <w:noWrap/>
            <w:vAlign w:val="bottom"/>
            <w:hideMark/>
          </w:tcPr>
          <w:p w14:paraId="08EC0B1F"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3/26/19</w:t>
            </w:r>
          </w:p>
        </w:tc>
        <w:tc>
          <w:tcPr>
            <w:tcW w:w="3416" w:type="dxa"/>
            <w:tcBorders>
              <w:top w:val="single" w:sz="4" w:space="0" w:color="95B3D7"/>
              <w:left w:val="nil"/>
              <w:bottom w:val="nil"/>
              <w:right w:val="nil"/>
            </w:tcBorders>
            <w:shd w:val="clear" w:color="000000" w:fill="F2F2F2"/>
            <w:noWrap/>
            <w:vAlign w:val="bottom"/>
            <w:hideMark/>
          </w:tcPr>
          <w:p w14:paraId="62734FA5" w14:textId="77777777" w:rsidR="00BD45B6" w:rsidRPr="00BD45B6" w:rsidRDefault="00BD45B6" w:rsidP="00BD45B6">
            <w:pPr>
              <w:spacing w:after="0" w:line="240" w:lineRule="auto"/>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CGS Zachry Meeting</w:t>
            </w:r>
          </w:p>
        </w:tc>
        <w:tc>
          <w:tcPr>
            <w:tcW w:w="2948" w:type="dxa"/>
            <w:tcBorders>
              <w:top w:val="single" w:sz="4" w:space="0" w:color="95B3D7"/>
              <w:left w:val="nil"/>
              <w:bottom w:val="nil"/>
              <w:right w:val="single" w:sz="4" w:space="0" w:color="4F81BD"/>
            </w:tcBorders>
            <w:shd w:val="clear" w:color="000000" w:fill="F2F2F2"/>
            <w:noWrap/>
            <w:vAlign w:val="bottom"/>
            <w:hideMark/>
          </w:tcPr>
          <w:p w14:paraId="7CC34D4C"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10</w:t>
            </w:r>
          </w:p>
        </w:tc>
      </w:tr>
      <w:tr w:rsidR="00BD45B6" w:rsidRPr="00BD45B6" w14:paraId="3662D31E" w14:textId="77777777" w:rsidTr="00BD45B6">
        <w:trPr>
          <w:trHeight w:val="300"/>
          <w:jc w:val="center"/>
        </w:trPr>
        <w:tc>
          <w:tcPr>
            <w:tcW w:w="1753" w:type="dxa"/>
            <w:tcBorders>
              <w:top w:val="single" w:sz="4" w:space="0" w:color="95B3D7"/>
              <w:left w:val="single" w:sz="4" w:space="0" w:color="4F81BD"/>
              <w:bottom w:val="single" w:sz="4" w:space="0" w:color="4F81BD"/>
              <w:right w:val="nil"/>
            </w:tcBorders>
            <w:shd w:val="clear" w:color="auto" w:fill="auto"/>
            <w:noWrap/>
            <w:vAlign w:val="bottom"/>
            <w:hideMark/>
          </w:tcPr>
          <w:p w14:paraId="278EC478"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p>
        </w:tc>
        <w:tc>
          <w:tcPr>
            <w:tcW w:w="3416" w:type="dxa"/>
            <w:tcBorders>
              <w:top w:val="single" w:sz="4" w:space="0" w:color="95B3D7"/>
              <w:left w:val="nil"/>
              <w:bottom w:val="single" w:sz="4" w:space="0" w:color="4F81BD"/>
              <w:right w:val="nil"/>
            </w:tcBorders>
            <w:shd w:val="clear" w:color="auto" w:fill="auto"/>
            <w:noWrap/>
            <w:vAlign w:val="bottom"/>
            <w:hideMark/>
          </w:tcPr>
          <w:p w14:paraId="2B13FF18" w14:textId="77777777" w:rsidR="00BD45B6" w:rsidRPr="00BD45B6" w:rsidRDefault="00BD45B6" w:rsidP="00BD45B6">
            <w:pPr>
              <w:spacing w:after="0" w:line="240" w:lineRule="auto"/>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TOTALS</w:t>
            </w:r>
          </w:p>
        </w:tc>
        <w:tc>
          <w:tcPr>
            <w:tcW w:w="2948" w:type="dxa"/>
            <w:tcBorders>
              <w:top w:val="single" w:sz="4" w:space="0" w:color="95B3D7"/>
              <w:left w:val="nil"/>
              <w:bottom w:val="single" w:sz="4" w:space="0" w:color="4F81BD"/>
              <w:right w:val="single" w:sz="4" w:space="0" w:color="4F81BD"/>
            </w:tcBorders>
            <w:shd w:val="clear" w:color="auto" w:fill="auto"/>
            <w:noWrap/>
            <w:vAlign w:val="bottom"/>
            <w:hideMark/>
          </w:tcPr>
          <w:p w14:paraId="392E0AD8" w14:textId="77777777" w:rsidR="00BD45B6" w:rsidRPr="00BD45B6" w:rsidRDefault="00BD45B6" w:rsidP="00BD45B6">
            <w:pPr>
              <w:spacing w:after="0" w:line="240" w:lineRule="auto"/>
              <w:jc w:val="right"/>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119</w:t>
            </w:r>
          </w:p>
        </w:tc>
      </w:tr>
    </w:tbl>
    <w:p w14:paraId="64378BA1" w14:textId="2CED7A51" w:rsidR="00BD45B6" w:rsidRDefault="00BD45B6" w:rsidP="00BD45B6">
      <w:pPr>
        <w:jc w:val="center"/>
        <w:rPr>
          <w:i/>
        </w:rPr>
      </w:pPr>
    </w:p>
    <w:p w14:paraId="2D7A47C6" w14:textId="7E994102" w:rsidR="00BD45B6" w:rsidRPr="007C5756" w:rsidRDefault="007C5756" w:rsidP="00BD45B6">
      <w:pPr>
        <w:jc w:val="center"/>
        <w:rPr>
          <w:rFonts w:asciiTheme="majorHAnsi" w:hAnsiTheme="majorHAnsi"/>
          <w:i/>
        </w:rPr>
      </w:pPr>
      <w:r w:rsidRPr="007C5756">
        <w:rPr>
          <w:rFonts w:asciiTheme="majorHAnsi" w:hAnsiTheme="majorHAnsi"/>
          <w:i/>
        </w:rPr>
        <w:t xml:space="preserve">Table 2: </w:t>
      </w:r>
      <w:r w:rsidR="00BD45B6" w:rsidRPr="007C5756">
        <w:rPr>
          <w:rFonts w:asciiTheme="majorHAnsi" w:hAnsiTheme="majorHAnsi"/>
          <w:i/>
        </w:rPr>
        <w:t>BYOB Savings</w:t>
      </w:r>
    </w:p>
    <w:tbl>
      <w:tblPr>
        <w:tblW w:w="4876" w:type="dxa"/>
        <w:jc w:val="center"/>
        <w:tblLook w:val="04A0" w:firstRow="1" w:lastRow="0" w:firstColumn="1" w:lastColumn="0" w:noHBand="0" w:noVBand="1"/>
      </w:tblPr>
      <w:tblGrid>
        <w:gridCol w:w="3348"/>
        <w:gridCol w:w="1528"/>
      </w:tblGrid>
      <w:tr w:rsidR="00BD45B6" w:rsidRPr="00BD45B6" w14:paraId="30875438" w14:textId="77777777" w:rsidTr="00BD45B6">
        <w:trPr>
          <w:trHeight w:val="300"/>
          <w:jc w:val="center"/>
        </w:trPr>
        <w:tc>
          <w:tcPr>
            <w:tcW w:w="3348" w:type="dxa"/>
            <w:tcBorders>
              <w:top w:val="single" w:sz="4" w:space="0" w:color="4F81BD"/>
              <w:left w:val="single" w:sz="4" w:space="0" w:color="4F81BD"/>
              <w:bottom w:val="nil"/>
              <w:right w:val="nil"/>
            </w:tcBorders>
            <w:shd w:val="clear" w:color="4F81BD" w:fill="4F81BD"/>
            <w:noWrap/>
            <w:vAlign w:val="bottom"/>
            <w:hideMark/>
          </w:tcPr>
          <w:p w14:paraId="4D527636" w14:textId="7C4D5294" w:rsidR="00BD45B6" w:rsidRPr="00BD45B6" w:rsidRDefault="00BD45B6" w:rsidP="00BD45B6">
            <w:pPr>
              <w:spacing w:after="0" w:line="240" w:lineRule="auto"/>
              <w:jc w:val="center"/>
              <w:rPr>
                <w:rFonts w:ascii="Calibri" w:eastAsia="Times New Roman" w:hAnsi="Calibri" w:cs="Times New Roman"/>
                <w:b/>
                <w:bCs/>
                <w:color w:val="FFFFFF"/>
                <w:sz w:val="22"/>
                <w:szCs w:val="22"/>
              </w:rPr>
            </w:pPr>
            <w:r w:rsidRPr="00BD45B6">
              <w:rPr>
                <w:rFonts w:ascii="Calibri" w:eastAsia="Times New Roman" w:hAnsi="Calibri" w:cs="Times New Roman"/>
                <w:b/>
                <w:bCs/>
                <w:color w:val="FFFFFF"/>
                <w:sz w:val="22"/>
                <w:szCs w:val="22"/>
              </w:rPr>
              <w:t xml:space="preserve">BYOB </w:t>
            </w:r>
            <w:r w:rsidR="00585277">
              <w:rPr>
                <w:rFonts w:ascii="Calibri" w:eastAsia="Times New Roman" w:hAnsi="Calibri" w:cs="Times New Roman"/>
                <w:b/>
                <w:bCs/>
                <w:color w:val="FFFFFF"/>
                <w:sz w:val="22"/>
                <w:szCs w:val="22"/>
              </w:rPr>
              <w:t>c</w:t>
            </w:r>
            <w:r w:rsidRPr="00BD45B6">
              <w:rPr>
                <w:rFonts w:ascii="Calibri" w:eastAsia="Times New Roman" w:hAnsi="Calibri" w:cs="Times New Roman"/>
                <w:b/>
                <w:bCs/>
                <w:color w:val="FFFFFF"/>
                <w:sz w:val="22"/>
                <w:szCs w:val="22"/>
              </w:rPr>
              <w:t>hallenge</w:t>
            </w:r>
          </w:p>
        </w:tc>
        <w:tc>
          <w:tcPr>
            <w:tcW w:w="1528" w:type="dxa"/>
            <w:tcBorders>
              <w:top w:val="single" w:sz="4" w:space="0" w:color="4F81BD"/>
              <w:left w:val="nil"/>
              <w:bottom w:val="nil"/>
              <w:right w:val="single" w:sz="4" w:space="0" w:color="4F81BD"/>
            </w:tcBorders>
            <w:shd w:val="clear" w:color="4F81BD" w:fill="4F81BD"/>
            <w:noWrap/>
            <w:vAlign w:val="bottom"/>
            <w:hideMark/>
          </w:tcPr>
          <w:p w14:paraId="6F8DDDEA" w14:textId="77777777" w:rsidR="00BD45B6" w:rsidRPr="00BD45B6" w:rsidRDefault="00BD45B6" w:rsidP="00BD45B6">
            <w:pPr>
              <w:spacing w:after="0" w:line="240" w:lineRule="auto"/>
              <w:jc w:val="center"/>
              <w:rPr>
                <w:rFonts w:ascii="Calibri" w:eastAsia="Times New Roman" w:hAnsi="Calibri" w:cs="Times New Roman"/>
                <w:b/>
                <w:bCs/>
                <w:color w:val="FFFFFF"/>
                <w:sz w:val="22"/>
                <w:szCs w:val="22"/>
              </w:rPr>
            </w:pPr>
            <w:r w:rsidRPr="00BD45B6">
              <w:rPr>
                <w:rFonts w:ascii="Calibri" w:eastAsia="Times New Roman" w:hAnsi="Calibri" w:cs="Times New Roman"/>
                <w:b/>
                <w:bCs/>
                <w:color w:val="FFFFFF"/>
                <w:sz w:val="22"/>
                <w:szCs w:val="22"/>
              </w:rPr>
              <w:t>Participants</w:t>
            </w:r>
          </w:p>
        </w:tc>
      </w:tr>
      <w:tr w:rsidR="00BD45B6" w:rsidRPr="00BD45B6" w14:paraId="503B8853" w14:textId="77777777" w:rsidTr="00BD45B6">
        <w:trPr>
          <w:trHeight w:val="300"/>
          <w:jc w:val="center"/>
        </w:trPr>
        <w:tc>
          <w:tcPr>
            <w:tcW w:w="3348" w:type="dxa"/>
            <w:tcBorders>
              <w:top w:val="single" w:sz="4" w:space="0" w:color="95B3D7"/>
              <w:left w:val="single" w:sz="4" w:space="0" w:color="4F81BD"/>
              <w:bottom w:val="nil"/>
              <w:right w:val="nil"/>
            </w:tcBorders>
            <w:shd w:val="clear" w:color="000000" w:fill="F2F2F2"/>
            <w:noWrap/>
            <w:vAlign w:val="bottom"/>
            <w:hideMark/>
          </w:tcPr>
          <w:p w14:paraId="52B6A5B6"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PERA administration employees</w:t>
            </w:r>
          </w:p>
        </w:tc>
        <w:tc>
          <w:tcPr>
            <w:tcW w:w="1528" w:type="dxa"/>
            <w:tcBorders>
              <w:top w:val="single" w:sz="4" w:space="0" w:color="95B3D7"/>
              <w:left w:val="nil"/>
              <w:bottom w:val="nil"/>
              <w:right w:val="single" w:sz="4" w:space="0" w:color="4F81BD"/>
            </w:tcBorders>
            <w:shd w:val="clear" w:color="000000" w:fill="F2F2F2"/>
            <w:noWrap/>
            <w:vAlign w:val="bottom"/>
            <w:hideMark/>
          </w:tcPr>
          <w:p w14:paraId="440007E4"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5</w:t>
            </w:r>
          </w:p>
        </w:tc>
      </w:tr>
      <w:tr w:rsidR="00BD45B6" w:rsidRPr="00BD45B6" w14:paraId="1A4EEE12" w14:textId="77777777" w:rsidTr="00BD45B6">
        <w:trPr>
          <w:trHeight w:val="300"/>
          <w:jc w:val="center"/>
        </w:trPr>
        <w:tc>
          <w:tcPr>
            <w:tcW w:w="3348" w:type="dxa"/>
            <w:tcBorders>
              <w:top w:val="single" w:sz="4" w:space="0" w:color="95B3D7"/>
              <w:left w:val="single" w:sz="4" w:space="0" w:color="4F81BD"/>
              <w:bottom w:val="nil"/>
              <w:right w:val="nil"/>
            </w:tcBorders>
            <w:shd w:val="clear" w:color="auto" w:fill="auto"/>
            <w:noWrap/>
            <w:vAlign w:val="bottom"/>
            <w:hideMark/>
          </w:tcPr>
          <w:p w14:paraId="16E9B178"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PERA STC employees</w:t>
            </w:r>
          </w:p>
        </w:tc>
        <w:tc>
          <w:tcPr>
            <w:tcW w:w="1528" w:type="dxa"/>
            <w:tcBorders>
              <w:top w:val="single" w:sz="4" w:space="0" w:color="95B3D7"/>
              <w:left w:val="nil"/>
              <w:bottom w:val="nil"/>
              <w:right w:val="single" w:sz="4" w:space="0" w:color="4F81BD"/>
            </w:tcBorders>
            <w:shd w:val="clear" w:color="auto" w:fill="auto"/>
            <w:noWrap/>
            <w:vAlign w:val="bottom"/>
            <w:hideMark/>
          </w:tcPr>
          <w:p w14:paraId="1E4A0FDA"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12</w:t>
            </w:r>
          </w:p>
        </w:tc>
      </w:tr>
      <w:tr w:rsidR="00BD45B6" w:rsidRPr="00BD45B6" w14:paraId="304470CF" w14:textId="77777777" w:rsidTr="00BD45B6">
        <w:trPr>
          <w:trHeight w:val="300"/>
          <w:jc w:val="center"/>
        </w:trPr>
        <w:tc>
          <w:tcPr>
            <w:tcW w:w="3348" w:type="dxa"/>
            <w:tcBorders>
              <w:top w:val="single" w:sz="4" w:space="0" w:color="95B3D7"/>
              <w:left w:val="single" w:sz="4" w:space="0" w:color="4F81BD"/>
              <w:bottom w:val="nil"/>
              <w:right w:val="nil"/>
            </w:tcBorders>
            <w:shd w:val="clear" w:color="000000" w:fill="F2F2F2"/>
            <w:noWrap/>
            <w:vAlign w:val="bottom"/>
            <w:hideMark/>
          </w:tcPr>
          <w:p w14:paraId="610FF424"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PERA STC facility pledge</w:t>
            </w:r>
          </w:p>
        </w:tc>
        <w:tc>
          <w:tcPr>
            <w:tcW w:w="1528" w:type="dxa"/>
            <w:tcBorders>
              <w:top w:val="single" w:sz="4" w:space="0" w:color="95B3D7"/>
              <w:left w:val="nil"/>
              <w:bottom w:val="nil"/>
              <w:right w:val="single" w:sz="4" w:space="0" w:color="4F81BD"/>
            </w:tcBorders>
            <w:shd w:val="clear" w:color="000000" w:fill="F2F2F2"/>
            <w:noWrap/>
            <w:vAlign w:val="bottom"/>
            <w:hideMark/>
          </w:tcPr>
          <w:p w14:paraId="3C15ED7C"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100</w:t>
            </w:r>
          </w:p>
        </w:tc>
      </w:tr>
      <w:tr w:rsidR="00BD45B6" w:rsidRPr="00BD45B6" w14:paraId="7DF5BC94" w14:textId="77777777" w:rsidTr="00BD45B6">
        <w:trPr>
          <w:trHeight w:val="300"/>
          <w:jc w:val="center"/>
        </w:trPr>
        <w:tc>
          <w:tcPr>
            <w:tcW w:w="3348" w:type="dxa"/>
            <w:tcBorders>
              <w:top w:val="single" w:sz="4" w:space="0" w:color="95B3D7"/>
              <w:left w:val="single" w:sz="4" w:space="0" w:color="4F81BD"/>
              <w:bottom w:val="nil"/>
              <w:right w:val="nil"/>
            </w:tcBorders>
            <w:shd w:val="clear" w:color="auto" w:fill="auto"/>
            <w:noWrap/>
            <w:vAlign w:val="bottom"/>
            <w:hideMark/>
          </w:tcPr>
          <w:p w14:paraId="4CA888F8"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CGS Coyote Cafe employees</w:t>
            </w:r>
          </w:p>
        </w:tc>
        <w:tc>
          <w:tcPr>
            <w:tcW w:w="1528" w:type="dxa"/>
            <w:tcBorders>
              <w:top w:val="single" w:sz="4" w:space="0" w:color="95B3D7"/>
              <w:left w:val="nil"/>
              <w:bottom w:val="nil"/>
              <w:right w:val="single" w:sz="4" w:space="0" w:color="4F81BD"/>
            </w:tcBorders>
            <w:shd w:val="clear" w:color="auto" w:fill="auto"/>
            <w:noWrap/>
            <w:vAlign w:val="bottom"/>
            <w:hideMark/>
          </w:tcPr>
          <w:p w14:paraId="789B6EC7"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6</w:t>
            </w:r>
          </w:p>
        </w:tc>
      </w:tr>
      <w:tr w:rsidR="00BD45B6" w:rsidRPr="00BD45B6" w14:paraId="78E76DB5" w14:textId="77777777" w:rsidTr="00BD45B6">
        <w:trPr>
          <w:trHeight w:val="300"/>
          <w:jc w:val="center"/>
        </w:trPr>
        <w:tc>
          <w:tcPr>
            <w:tcW w:w="3348" w:type="dxa"/>
            <w:tcBorders>
              <w:top w:val="single" w:sz="4" w:space="0" w:color="95B3D7"/>
              <w:left w:val="single" w:sz="4" w:space="0" w:color="4F81BD"/>
              <w:bottom w:val="nil"/>
              <w:right w:val="nil"/>
            </w:tcBorders>
            <w:shd w:val="clear" w:color="000000" w:fill="F2F2F2"/>
            <w:noWrap/>
            <w:vAlign w:val="bottom"/>
            <w:hideMark/>
          </w:tcPr>
          <w:p w14:paraId="5750765F"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CGS Environmental Group</w:t>
            </w:r>
          </w:p>
        </w:tc>
        <w:tc>
          <w:tcPr>
            <w:tcW w:w="1528" w:type="dxa"/>
            <w:tcBorders>
              <w:top w:val="single" w:sz="4" w:space="0" w:color="95B3D7"/>
              <w:left w:val="nil"/>
              <w:bottom w:val="nil"/>
              <w:right w:val="single" w:sz="4" w:space="0" w:color="4F81BD"/>
            </w:tcBorders>
            <w:shd w:val="clear" w:color="000000" w:fill="F2F2F2"/>
            <w:noWrap/>
            <w:vAlign w:val="bottom"/>
            <w:hideMark/>
          </w:tcPr>
          <w:p w14:paraId="44D9F70C"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6</w:t>
            </w:r>
          </w:p>
        </w:tc>
      </w:tr>
      <w:tr w:rsidR="00BD45B6" w:rsidRPr="00BD45B6" w14:paraId="1E762B55" w14:textId="77777777" w:rsidTr="00BD45B6">
        <w:trPr>
          <w:trHeight w:val="300"/>
          <w:jc w:val="center"/>
        </w:trPr>
        <w:tc>
          <w:tcPr>
            <w:tcW w:w="3348" w:type="dxa"/>
            <w:tcBorders>
              <w:top w:val="single" w:sz="4" w:space="0" w:color="95B3D7"/>
              <w:left w:val="single" w:sz="4" w:space="0" w:color="4F81BD"/>
              <w:bottom w:val="nil"/>
              <w:right w:val="nil"/>
            </w:tcBorders>
            <w:shd w:val="clear" w:color="auto" w:fill="auto"/>
            <w:noWrap/>
            <w:vAlign w:val="bottom"/>
            <w:hideMark/>
          </w:tcPr>
          <w:p w14:paraId="6168BD9A"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CGS Zachry Janitorial</w:t>
            </w:r>
          </w:p>
        </w:tc>
        <w:tc>
          <w:tcPr>
            <w:tcW w:w="1528" w:type="dxa"/>
            <w:tcBorders>
              <w:top w:val="single" w:sz="4" w:space="0" w:color="95B3D7"/>
              <w:left w:val="nil"/>
              <w:bottom w:val="nil"/>
              <w:right w:val="single" w:sz="4" w:space="0" w:color="4F81BD"/>
            </w:tcBorders>
            <w:shd w:val="clear" w:color="auto" w:fill="auto"/>
            <w:noWrap/>
            <w:vAlign w:val="bottom"/>
            <w:hideMark/>
          </w:tcPr>
          <w:p w14:paraId="0A3E98BC"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12</w:t>
            </w:r>
          </w:p>
        </w:tc>
      </w:tr>
      <w:tr w:rsidR="00BD45B6" w:rsidRPr="00BD45B6" w14:paraId="6E0E2763" w14:textId="77777777" w:rsidTr="00BD45B6">
        <w:trPr>
          <w:trHeight w:val="320"/>
          <w:jc w:val="center"/>
        </w:trPr>
        <w:tc>
          <w:tcPr>
            <w:tcW w:w="3348"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366916D9" w14:textId="77777777" w:rsidR="00BD45B6" w:rsidRPr="00BD45B6" w:rsidRDefault="00BD45B6" w:rsidP="00BD45B6">
            <w:pPr>
              <w:spacing w:after="0" w:line="240" w:lineRule="auto"/>
              <w:jc w:val="center"/>
              <w:rPr>
                <w:rFonts w:ascii="Calibri" w:eastAsia="Times New Roman" w:hAnsi="Calibri" w:cs="Times New Roman"/>
                <w:b/>
                <w:bCs/>
                <w:color w:val="3F3F3F"/>
              </w:rPr>
            </w:pPr>
            <w:r w:rsidRPr="00BD45B6">
              <w:rPr>
                <w:rFonts w:ascii="Calibri" w:eastAsia="Times New Roman" w:hAnsi="Calibri" w:cs="Times New Roman"/>
                <w:b/>
                <w:bCs/>
                <w:color w:val="3F3F3F"/>
              </w:rPr>
              <w:t>TOTAL</w:t>
            </w:r>
          </w:p>
        </w:tc>
        <w:tc>
          <w:tcPr>
            <w:tcW w:w="1528"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789E5ACB" w14:textId="77777777" w:rsidR="00BD45B6" w:rsidRPr="00BD45B6" w:rsidRDefault="00BD45B6" w:rsidP="00BD45B6">
            <w:pPr>
              <w:spacing w:after="0" w:line="240" w:lineRule="auto"/>
              <w:jc w:val="center"/>
              <w:rPr>
                <w:rFonts w:ascii="Calibri" w:eastAsia="Times New Roman" w:hAnsi="Calibri" w:cs="Times New Roman"/>
                <w:b/>
                <w:bCs/>
                <w:color w:val="3F3F3F"/>
              </w:rPr>
            </w:pPr>
            <w:r w:rsidRPr="00BD45B6">
              <w:rPr>
                <w:rFonts w:ascii="Calibri" w:eastAsia="Times New Roman" w:hAnsi="Calibri" w:cs="Times New Roman"/>
                <w:b/>
                <w:bCs/>
                <w:color w:val="3F3F3F"/>
              </w:rPr>
              <w:t>141</w:t>
            </w:r>
          </w:p>
        </w:tc>
      </w:tr>
      <w:tr w:rsidR="00BD45B6" w:rsidRPr="00BD45B6" w14:paraId="24FB6CA8" w14:textId="77777777" w:rsidTr="00BD45B6">
        <w:trPr>
          <w:trHeight w:val="320"/>
          <w:jc w:val="center"/>
        </w:trPr>
        <w:tc>
          <w:tcPr>
            <w:tcW w:w="3348" w:type="dxa"/>
            <w:tcBorders>
              <w:top w:val="single" w:sz="4" w:space="0" w:color="95B3D7"/>
              <w:left w:val="single" w:sz="4" w:space="0" w:color="4F81BD"/>
              <w:bottom w:val="nil"/>
              <w:right w:val="nil"/>
            </w:tcBorders>
            <w:shd w:val="clear" w:color="auto" w:fill="auto"/>
            <w:noWrap/>
            <w:vAlign w:val="bottom"/>
            <w:hideMark/>
          </w:tcPr>
          <w:p w14:paraId="3009F4BB" w14:textId="4456AB6B" w:rsidR="00BD45B6" w:rsidRPr="00BD45B6" w:rsidRDefault="00BD45B6" w:rsidP="00BD45B6">
            <w:pPr>
              <w:spacing w:after="0" w:line="240" w:lineRule="auto"/>
              <w:jc w:val="center"/>
              <w:rPr>
                <w:rFonts w:ascii="Calibri" w:eastAsia="Times New Roman" w:hAnsi="Calibri" w:cs="Times New Roman"/>
                <w:i/>
                <w:iCs/>
                <w:color w:val="7F7F7F"/>
              </w:rPr>
            </w:pPr>
            <w:r w:rsidRPr="00BD45B6">
              <w:rPr>
                <w:rFonts w:ascii="Calibri" w:eastAsia="Times New Roman" w:hAnsi="Calibri" w:cs="Times New Roman"/>
                <w:i/>
                <w:iCs/>
                <w:color w:val="7F7F7F"/>
              </w:rPr>
              <w:t>Average bottles used per day</w:t>
            </w:r>
          </w:p>
        </w:tc>
        <w:tc>
          <w:tcPr>
            <w:tcW w:w="1528" w:type="dxa"/>
            <w:tcBorders>
              <w:top w:val="single" w:sz="4" w:space="0" w:color="95B3D7"/>
              <w:left w:val="nil"/>
              <w:bottom w:val="nil"/>
              <w:right w:val="single" w:sz="4" w:space="0" w:color="4F81BD"/>
            </w:tcBorders>
            <w:shd w:val="clear" w:color="auto" w:fill="auto"/>
            <w:noWrap/>
            <w:vAlign w:val="bottom"/>
            <w:hideMark/>
          </w:tcPr>
          <w:p w14:paraId="08FE75D7" w14:textId="77777777" w:rsidR="00BD45B6" w:rsidRPr="00BD45B6" w:rsidRDefault="00BD45B6" w:rsidP="00BD45B6">
            <w:pPr>
              <w:spacing w:after="0" w:line="240" w:lineRule="auto"/>
              <w:jc w:val="center"/>
              <w:rPr>
                <w:rFonts w:ascii="Calibri" w:eastAsia="Times New Roman" w:hAnsi="Calibri" w:cs="Times New Roman"/>
                <w:i/>
                <w:iCs/>
                <w:color w:val="7F7F7F"/>
              </w:rPr>
            </w:pPr>
            <w:r w:rsidRPr="00BD45B6">
              <w:rPr>
                <w:rFonts w:ascii="Calibri" w:eastAsia="Times New Roman" w:hAnsi="Calibri" w:cs="Times New Roman"/>
                <w:i/>
                <w:iCs/>
                <w:color w:val="7F7F7F"/>
              </w:rPr>
              <w:t>3</w:t>
            </w:r>
          </w:p>
        </w:tc>
      </w:tr>
      <w:tr w:rsidR="00BD45B6" w:rsidRPr="00BD45B6" w14:paraId="7A0612B6" w14:textId="77777777" w:rsidTr="00BD45B6">
        <w:trPr>
          <w:trHeight w:val="320"/>
          <w:jc w:val="center"/>
        </w:trPr>
        <w:tc>
          <w:tcPr>
            <w:tcW w:w="3348" w:type="dxa"/>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14:paraId="5C8441AC" w14:textId="77777777" w:rsidR="00BD45B6" w:rsidRPr="00BD45B6" w:rsidRDefault="00BD45B6" w:rsidP="00BD45B6">
            <w:pPr>
              <w:spacing w:after="0" w:line="240" w:lineRule="auto"/>
              <w:jc w:val="center"/>
              <w:rPr>
                <w:rFonts w:ascii="Calibri" w:eastAsia="Times New Roman" w:hAnsi="Calibri" w:cs="Times New Roman"/>
                <w:b/>
                <w:bCs/>
                <w:color w:val="FA7D00"/>
              </w:rPr>
            </w:pPr>
            <w:r w:rsidRPr="00BD45B6">
              <w:rPr>
                <w:rFonts w:ascii="Calibri" w:eastAsia="Times New Roman" w:hAnsi="Calibri" w:cs="Times New Roman"/>
                <w:b/>
                <w:bCs/>
                <w:color w:val="FA7D00"/>
              </w:rPr>
              <w:t># of bottles saved per year</w:t>
            </w:r>
          </w:p>
        </w:tc>
        <w:tc>
          <w:tcPr>
            <w:tcW w:w="1528" w:type="dxa"/>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14:paraId="58D838C0" w14:textId="77777777" w:rsidR="00BD45B6" w:rsidRPr="00BD45B6" w:rsidRDefault="00BD45B6" w:rsidP="00BD45B6">
            <w:pPr>
              <w:spacing w:after="0" w:line="240" w:lineRule="auto"/>
              <w:jc w:val="center"/>
              <w:rPr>
                <w:rFonts w:ascii="Calibri" w:eastAsia="Times New Roman" w:hAnsi="Calibri" w:cs="Times New Roman"/>
                <w:b/>
                <w:bCs/>
                <w:color w:val="FA7D00"/>
              </w:rPr>
            </w:pPr>
            <w:r w:rsidRPr="00BD45B6">
              <w:rPr>
                <w:rFonts w:ascii="Calibri" w:eastAsia="Times New Roman" w:hAnsi="Calibri" w:cs="Times New Roman"/>
                <w:b/>
                <w:bCs/>
                <w:color w:val="FA7D00"/>
              </w:rPr>
              <w:t>154395</w:t>
            </w:r>
          </w:p>
        </w:tc>
      </w:tr>
      <w:tr w:rsidR="00BD45B6" w:rsidRPr="00BD45B6" w14:paraId="311772F4" w14:textId="77777777" w:rsidTr="00BD45B6">
        <w:trPr>
          <w:trHeight w:val="320"/>
          <w:jc w:val="center"/>
        </w:trPr>
        <w:tc>
          <w:tcPr>
            <w:tcW w:w="3348" w:type="dxa"/>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14:paraId="5608BEB6" w14:textId="77777777" w:rsidR="00BD45B6" w:rsidRPr="00BD45B6" w:rsidRDefault="00BD45B6" w:rsidP="00BD45B6">
            <w:pPr>
              <w:spacing w:after="0" w:line="240" w:lineRule="auto"/>
              <w:jc w:val="center"/>
              <w:rPr>
                <w:rFonts w:ascii="Calibri" w:eastAsia="Times New Roman" w:hAnsi="Calibri" w:cs="Times New Roman"/>
                <w:b/>
                <w:bCs/>
                <w:color w:val="FA7D00"/>
              </w:rPr>
            </w:pPr>
            <w:r w:rsidRPr="00BD45B6">
              <w:rPr>
                <w:rFonts w:ascii="Calibri" w:eastAsia="Times New Roman" w:hAnsi="Calibri" w:cs="Times New Roman"/>
                <w:b/>
                <w:bCs/>
                <w:color w:val="FA7D00"/>
              </w:rPr>
              <w:t>Monetary Savings per year</w:t>
            </w:r>
          </w:p>
        </w:tc>
        <w:tc>
          <w:tcPr>
            <w:tcW w:w="1528" w:type="dxa"/>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14:paraId="288929DB" w14:textId="4BFAF0ED" w:rsidR="00BD45B6" w:rsidRPr="00BD45B6" w:rsidRDefault="00BD45B6" w:rsidP="00BD45B6">
            <w:pPr>
              <w:spacing w:after="0" w:line="240" w:lineRule="auto"/>
              <w:jc w:val="center"/>
              <w:rPr>
                <w:rFonts w:ascii="Calibri" w:eastAsia="Times New Roman" w:hAnsi="Calibri" w:cs="Times New Roman"/>
                <w:b/>
                <w:bCs/>
                <w:color w:val="FA7D00"/>
              </w:rPr>
            </w:pPr>
            <w:r w:rsidRPr="00BD45B6">
              <w:rPr>
                <w:rFonts w:ascii="Calibri" w:eastAsia="Times New Roman" w:hAnsi="Calibri" w:cs="Times New Roman"/>
                <w:b/>
                <w:bCs/>
                <w:color w:val="FA7D00"/>
              </w:rPr>
              <w:t>$71,022</w:t>
            </w:r>
          </w:p>
        </w:tc>
      </w:tr>
    </w:tbl>
    <w:p w14:paraId="5FA18A24" w14:textId="6BA1BD8D" w:rsidR="00BD45B6" w:rsidRDefault="00BD45B6" w:rsidP="00BD45B6">
      <w:pPr>
        <w:jc w:val="center"/>
        <w:rPr>
          <w:i/>
        </w:rPr>
      </w:pPr>
    </w:p>
    <w:p w14:paraId="36F1ABEE" w14:textId="276BABA8" w:rsidR="00BD45B6" w:rsidRPr="007C5756" w:rsidRDefault="007C5756" w:rsidP="00BD45B6">
      <w:pPr>
        <w:jc w:val="center"/>
        <w:rPr>
          <w:rFonts w:asciiTheme="majorHAnsi" w:hAnsiTheme="majorHAnsi"/>
          <w:i/>
        </w:rPr>
      </w:pPr>
      <w:r w:rsidRPr="007C5756">
        <w:rPr>
          <w:rFonts w:asciiTheme="majorHAnsi" w:hAnsiTheme="majorHAnsi"/>
          <w:i/>
        </w:rPr>
        <w:lastRenderedPageBreak/>
        <w:t xml:space="preserve">Table 3: </w:t>
      </w:r>
      <w:r w:rsidR="00BD45B6" w:rsidRPr="007C5756">
        <w:rPr>
          <w:rFonts w:asciiTheme="majorHAnsi" w:hAnsiTheme="majorHAnsi"/>
          <w:i/>
        </w:rPr>
        <w:t>Skills Training Center Visual Inspection of Program Sorting</w:t>
      </w:r>
    </w:p>
    <w:tbl>
      <w:tblPr>
        <w:tblW w:w="7252" w:type="dxa"/>
        <w:jc w:val="center"/>
        <w:tblLook w:val="04A0" w:firstRow="1" w:lastRow="0" w:firstColumn="1" w:lastColumn="0" w:noHBand="0" w:noVBand="1"/>
      </w:tblPr>
      <w:tblGrid>
        <w:gridCol w:w="1308"/>
        <w:gridCol w:w="1316"/>
        <w:gridCol w:w="4628"/>
      </w:tblGrid>
      <w:tr w:rsidR="00BD45B6" w:rsidRPr="00BD45B6" w14:paraId="666E46A2" w14:textId="77777777" w:rsidTr="00BD45B6">
        <w:trPr>
          <w:trHeight w:val="300"/>
          <w:jc w:val="center"/>
        </w:trPr>
        <w:tc>
          <w:tcPr>
            <w:tcW w:w="1308" w:type="dxa"/>
            <w:tcBorders>
              <w:top w:val="single" w:sz="4" w:space="0" w:color="4F81BD"/>
              <w:left w:val="single" w:sz="4" w:space="0" w:color="4F81BD"/>
              <w:bottom w:val="nil"/>
              <w:right w:val="nil"/>
            </w:tcBorders>
            <w:shd w:val="clear" w:color="4F81BD" w:fill="4F81BD"/>
            <w:noWrap/>
            <w:vAlign w:val="bottom"/>
            <w:hideMark/>
          </w:tcPr>
          <w:p w14:paraId="7E0386B5" w14:textId="77777777" w:rsidR="00BD45B6" w:rsidRPr="00BD45B6" w:rsidRDefault="00BD45B6" w:rsidP="00BD45B6">
            <w:pPr>
              <w:spacing w:after="0" w:line="240" w:lineRule="auto"/>
              <w:jc w:val="center"/>
              <w:rPr>
                <w:rFonts w:ascii="Calibri" w:eastAsia="Times New Roman" w:hAnsi="Calibri" w:cs="Times New Roman"/>
                <w:b/>
                <w:bCs/>
                <w:color w:val="FFFFFF"/>
                <w:sz w:val="22"/>
                <w:szCs w:val="22"/>
              </w:rPr>
            </w:pPr>
            <w:r w:rsidRPr="00BD45B6">
              <w:rPr>
                <w:rFonts w:ascii="Calibri" w:eastAsia="Times New Roman" w:hAnsi="Calibri" w:cs="Times New Roman"/>
                <w:b/>
                <w:bCs/>
                <w:color w:val="FFFFFF"/>
                <w:sz w:val="22"/>
                <w:szCs w:val="22"/>
              </w:rPr>
              <w:t>Bin #</w:t>
            </w:r>
          </w:p>
        </w:tc>
        <w:tc>
          <w:tcPr>
            <w:tcW w:w="1316" w:type="dxa"/>
            <w:tcBorders>
              <w:top w:val="single" w:sz="4" w:space="0" w:color="4F81BD"/>
              <w:left w:val="nil"/>
              <w:bottom w:val="nil"/>
              <w:right w:val="nil"/>
            </w:tcBorders>
            <w:shd w:val="clear" w:color="4F81BD" w:fill="4F81BD"/>
            <w:noWrap/>
            <w:vAlign w:val="bottom"/>
            <w:hideMark/>
          </w:tcPr>
          <w:p w14:paraId="6853C350" w14:textId="77777777" w:rsidR="00BD45B6" w:rsidRPr="00BD45B6" w:rsidRDefault="00BD45B6" w:rsidP="00BD45B6">
            <w:pPr>
              <w:spacing w:after="0" w:line="240" w:lineRule="auto"/>
              <w:jc w:val="center"/>
              <w:rPr>
                <w:rFonts w:ascii="Calibri" w:eastAsia="Times New Roman" w:hAnsi="Calibri" w:cs="Times New Roman"/>
                <w:b/>
                <w:bCs/>
                <w:color w:val="FFFFFF"/>
                <w:sz w:val="22"/>
                <w:szCs w:val="22"/>
              </w:rPr>
            </w:pPr>
            <w:r w:rsidRPr="00BD45B6">
              <w:rPr>
                <w:rFonts w:ascii="Calibri" w:eastAsia="Times New Roman" w:hAnsi="Calibri" w:cs="Times New Roman"/>
                <w:b/>
                <w:bCs/>
                <w:color w:val="FFFFFF"/>
                <w:sz w:val="22"/>
                <w:szCs w:val="22"/>
              </w:rPr>
              <w:t>Location</w:t>
            </w:r>
          </w:p>
        </w:tc>
        <w:tc>
          <w:tcPr>
            <w:tcW w:w="4628" w:type="dxa"/>
            <w:tcBorders>
              <w:top w:val="single" w:sz="4" w:space="0" w:color="4F81BD"/>
              <w:left w:val="nil"/>
              <w:bottom w:val="nil"/>
              <w:right w:val="single" w:sz="4" w:space="0" w:color="4F81BD"/>
            </w:tcBorders>
            <w:shd w:val="clear" w:color="4F81BD" w:fill="4F81BD"/>
            <w:noWrap/>
            <w:vAlign w:val="bottom"/>
            <w:hideMark/>
          </w:tcPr>
          <w:p w14:paraId="7078D41D" w14:textId="77777777" w:rsidR="00BD45B6" w:rsidRPr="00BD45B6" w:rsidRDefault="00BD45B6" w:rsidP="00BD45B6">
            <w:pPr>
              <w:spacing w:after="0" w:line="240" w:lineRule="auto"/>
              <w:jc w:val="center"/>
              <w:rPr>
                <w:rFonts w:ascii="Calibri" w:eastAsia="Times New Roman" w:hAnsi="Calibri" w:cs="Times New Roman"/>
                <w:b/>
                <w:bCs/>
                <w:color w:val="FFFFFF"/>
                <w:sz w:val="22"/>
                <w:szCs w:val="22"/>
              </w:rPr>
            </w:pPr>
            <w:r w:rsidRPr="00BD45B6">
              <w:rPr>
                <w:rFonts w:ascii="Calibri" w:eastAsia="Times New Roman" w:hAnsi="Calibri" w:cs="Times New Roman"/>
                <w:b/>
                <w:bCs/>
                <w:color w:val="FFFFFF"/>
                <w:sz w:val="22"/>
                <w:szCs w:val="22"/>
              </w:rPr>
              <w:t>Sorting Level (3 = well sorted, 1= poorly sorted)</w:t>
            </w:r>
          </w:p>
        </w:tc>
      </w:tr>
      <w:tr w:rsidR="00BD45B6" w:rsidRPr="00BD45B6" w14:paraId="3285E225" w14:textId="77777777" w:rsidTr="00BD45B6">
        <w:trPr>
          <w:trHeight w:val="300"/>
          <w:jc w:val="center"/>
        </w:trPr>
        <w:tc>
          <w:tcPr>
            <w:tcW w:w="1308" w:type="dxa"/>
            <w:tcBorders>
              <w:top w:val="single" w:sz="4" w:space="0" w:color="95B3D7"/>
              <w:left w:val="single" w:sz="4" w:space="0" w:color="4F81BD"/>
              <w:bottom w:val="nil"/>
              <w:right w:val="nil"/>
            </w:tcBorders>
            <w:shd w:val="clear" w:color="000000" w:fill="F2F2F2"/>
            <w:noWrap/>
            <w:vAlign w:val="bottom"/>
            <w:hideMark/>
          </w:tcPr>
          <w:p w14:paraId="2F98967C"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w:t>
            </w:r>
          </w:p>
        </w:tc>
        <w:tc>
          <w:tcPr>
            <w:tcW w:w="1316" w:type="dxa"/>
            <w:tcBorders>
              <w:top w:val="single" w:sz="4" w:space="0" w:color="95B3D7"/>
              <w:left w:val="nil"/>
              <w:bottom w:val="nil"/>
              <w:right w:val="nil"/>
            </w:tcBorders>
            <w:shd w:val="clear" w:color="000000" w:fill="F2F2F2"/>
            <w:noWrap/>
            <w:vAlign w:val="bottom"/>
            <w:hideMark/>
          </w:tcPr>
          <w:p w14:paraId="0BD1E087"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office</w:t>
            </w:r>
          </w:p>
        </w:tc>
        <w:tc>
          <w:tcPr>
            <w:tcW w:w="4628" w:type="dxa"/>
            <w:tcBorders>
              <w:top w:val="single" w:sz="4" w:space="0" w:color="95B3D7"/>
              <w:left w:val="nil"/>
              <w:bottom w:val="nil"/>
              <w:right w:val="single" w:sz="4" w:space="0" w:color="4F81BD"/>
            </w:tcBorders>
            <w:shd w:val="clear" w:color="000000" w:fill="F2F2F2"/>
            <w:noWrap/>
            <w:vAlign w:val="bottom"/>
            <w:hideMark/>
          </w:tcPr>
          <w:p w14:paraId="0D9F477B"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w:t>
            </w:r>
          </w:p>
        </w:tc>
      </w:tr>
      <w:tr w:rsidR="00BD45B6" w:rsidRPr="00BD45B6" w14:paraId="055AC0EF" w14:textId="77777777" w:rsidTr="00BD45B6">
        <w:trPr>
          <w:trHeight w:val="300"/>
          <w:jc w:val="center"/>
        </w:trPr>
        <w:tc>
          <w:tcPr>
            <w:tcW w:w="1308" w:type="dxa"/>
            <w:tcBorders>
              <w:top w:val="single" w:sz="4" w:space="0" w:color="95B3D7"/>
              <w:left w:val="single" w:sz="4" w:space="0" w:color="4F81BD"/>
              <w:bottom w:val="nil"/>
              <w:right w:val="nil"/>
            </w:tcBorders>
            <w:shd w:val="clear" w:color="auto" w:fill="auto"/>
            <w:noWrap/>
            <w:vAlign w:val="bottom"/>
            <w:hideMark/>
          </w:tcPr>
          <w:p w14:paraId="55418294"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2</w:t>
            </w:r>
          </w:p>
        </w:tc>
        <w:tc>
          <w:tcPr>
            <w:tcW w:w="1316" w:type="dxa"/>
            <w:tcBorders>
              <w:top w:val="single" w:sz="4" w:space="0" w:color="95B3D7"/>
              <w:left w:val="nil"/>
              <w:bottom w:val="nil"/>
              <w:right w:val="nil"/>
            </w:tcBorders>
            <w:shd w:val="clear" w:color="auto" w:fill="auto"/>
            <w:noWrap/>
            <w:vAlign w:val="bottom"/>
            <w:hideMark/>
          </w:tcPr>
          <w:p w14:paraId="4D3B3923"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office</w:t>
            </w:r>
          </w:p>
        </w:tc>
        <w:tc>
          <w:tcPr>
            <w:tcW w:w="4628" w:type="dxa"/>
            <w:tcBorders>
              <w:top w:val="single" w:sz="4" w:space="0" w:color="95B3D7"/>
              <w:left w:val="nil"/>
              <w:bottom w:val="nil"/>
              <w:right w:val="single" w:sz="4" w:space="0" w:color="4F81BD"/>
            </w:tcBorders>
            <w:shd w:val="clear" w:color="auto" w:fill="auto"/>
            <w:noWrap/>
            <w:vAlign w:val="bottom"/>
            <w:hideMark/>
          </w:tcPr>
          <w:p w14:paraId="740BD797"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w:t>
            </w:r>
          </w:p>
        </w:tc>
      </w:tr>
      <w:tr w:rsidR="00BD45B6" w:rsidRPr="00BD45B6" w14:paraId="21488EEE" w14:textId="77777777" w:rsidTr="00BD45B6">
        <w:trPr>
          <w:trHeight w:val="300"/>
          <w:jc w:val="center"/>
        </w:trPr>
        <w:tc>
          <w:tcPr>
            <w:tcW w:w="1308" w:type="dxa"/>
            <w:tcBorders>
              <w:top w:val="single" w:sz="4" w:space="0" w:color="95B3D7"/>
              <w:left w:val="single" w:sz="4" w:space="0" w:color="4F81BD"/>
              <w:bottom w:val="nil"/>
              <w:right w:val="nil"/>
            </w:tcBorders>
            <w:shd w:val="clear" w:color="000000" w:fill="F2F2F2"/>
            <w:noWrap/>
            <w:vAlign w:val="bottom"/>
            <w:hideMark/>
          </w:tcPr>
          <w:p w14:paraId="05A834B8"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w:t>
            </w:r>
          </w:p>
        </w:tc>
        <w:tc>
          <w:tcPr>
            <w:tcW w:w="1316" w:type="dxa"/>
            <w:tcBorders>
              <w:top w:val="single" w:sz="4" w:space="0" w:color="95B3D7"/>
              <w:left w:val="nil"/>
              <w:bottom w:val="nil"/>
              <w:right w:val="nil"/>
            </w:tcBorders>
            <w:shd w:val="clear" w:color="000000" w:fill="F2F2F2"/>
            <w:noWrap/>
            <w:vAlign w:val="bottom"/>
            <w:hideMark/>
          </w:tcPr>
          <w:p w14:paraId="20FB2A8C"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office</w:t>
            </w:r>
          </w:p>
        </w:tc>
        <w:tc>
          <w:tcPr>
            <w:tcW w:w="4628" w:type="dxa"/>
            <w:tcBorders>
              <w:top w:val="single" w:sz="4" w:space="0" w:color="95B3D7"/>
              <w:left w:val="nil"/>
              <w:bottom w:val="nil"/>
              <w:right w:val="single" w:sz="4" w:space="0" w:color="4F81BD"/>
            </w:tcBorders>
            <w:shd w:val="clear" w:color="000000" w:fill="F2F2F2"/>
            <w:noWrap/>
            <w:vAlign w:val="bottom"/>
            <w:hideMark/>
          </w:tcPr>
          <w:p w14:paraId="5E9BFD12"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w:t>
            </w:r>
          </w:p>
        </w:tc>
      </w:tr>
      <w:tr w:rsidR="00BD45B6" w:rsidRPr="00BD45B6" w14:paraId="3C9ACA75" w14:textId="77777777" w:rsidTr="00BD45B6">
        <w:trPr>
          <w:trHeight w:val="300"/>
          <w:jc w:val="center"/>
        </w:trPr>
        <w:tc>
          <w:tcPr>
            <w:tcW w:w="1308" w:type="dxa"/>
            <w:tcBorders>
              <w:top w:val="single" w:sz="4" w:space="0" w:color="95B3D7"/>
              <w:left w:val="single" w:sz="4" w:space="0" w:color="4F81BD"/>
              <w:bottom w:val="nil"/>
              <w:right w:val="nil"/>
            </w:tcBorders>
            <w:shd w:val="clear" w:color="auto" w:fill="auto"/>
            <w:noWrap/>
            <w:vAlign w:val="bottom"/>
            <w:hideMark/>
          </w:tcPr>
          <w:p w14:paraId="77A00FCF"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4</w:t>
            </w:r>
          </w:p>
        </w:tc>
        <w:tc>
          <w:tcPr>
            <w:tcW w:w="1316" w:type="dxa"/>
            <w:tcBorders>
              <w:top w:val="single" w:sz="4" w:space="0" w:color="95B3D7"/>
              <w:left w:val="nil"/>
              <w:bottom w:val="nil"/>
              <w:right w:val="nil"/>
            </w:tcBorders>
            <w:shd w:val="clear" w:color="auto" w:fill="auto"/>
            <w:noWrap/>
            <w:vAlign w:val="bottom"/>
            <w:hideMark/>
          </w:tcPr>
          <w:p w14:paraId="528B5FC0"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office</w:t>
            </w:r>
          </w:p>
        </w:tc>
        <w:tc>
          <w:tcPr>
            <w:tcW w:w="4628" w:type="dxa"/>
            <w:tcBorders>
              <w:top w:val="single" w:sz="4" w:space="0" w:color="95B3D7"/>
              <w:left w:val="nil"/>
              <w:bottom w:val="nil"/>
              <w:right w:val="single" w:sz="4" w:space="0" w:color="4F81BD"/>
            </w:tcBorders>
            <w:shd w:val="clear" w:color="auto" w:fill="auto"/>
            <w:noWrap/>
            <w:vAlign w:val="bottom"/>
            <w:hideMark/>
          </w:tcPr>
          <w:p w14:paraId="47E523CA"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w:t>
            </w:r>
          </w:p>
        </w:tc>
      </w:tr>
      <w:tr w:rsidR="00BD45B6" w:rsidRPr="00BD45B6" w14:paraId="11EA0D4E" w14:textId="77777777" w:rsidTr="00BD45B6">
        <w:trPr>
          <w:trHeight w:val="300"/>
          <w:jc w:val="center"/>
        </w:trPr>
        <w:tc>
          <w:tcPr>
            <w:tcW w:w="1308" w:type="dxa"/>
            <w:tcBorders>
              <w:top w:val="single" w:sz="4" w:space="0" w:color="95B3D7"/>
              <w:left w:val="single" w:sz="4" w:space="0" w:color="4F81BD"/>
              <w:bottom w:val="nil"/>
              <w:right w:val="nil"/>
            </w:tcBorders>
            <w:shd w:val="clear" w:color="000000" w:fill="F2F2F2"/>
            <w:noWrap/>
            <w:vAlign w:val="bottom"/>
            <w:hideMark/>
          </w:tcPr>
          <w:p w14:paraId="1955CEB0"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5</w:t>
            </w:r>
          </w:p>
        </w:tc>
        <w:tc>
          <w:tcPr>
            <w:tcW w:w="1316" w:type="dxa"/>
            <w:tcBorders>
              <w:top w:val="single" w:sz="4" w:space="0" w:color="95B3D7"/>
              <w:left w:val="nil"/>
              <w:bottom w:val="nil"/>
              <w:right w:val="nil"/>
            </w:tcBorders>
            <w:shd w:val="clear" w:color="000000" w:fill="F2F2F2"/>
            <w:noWrap/>
            <w:vAlign w:val="bottom"/>
            <w:hideMark/>
          </w:tcPr>
          <w:p w14:paraId="0BE6E3CC"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office</w:t>
            </w:r>
          </w:p>
        </w:tc>
        <w:tc>
          <w:tcPr>
            <w:tcW w:w="4628" w:type="dxa"/>
            <w:tcBorders>
              <w:top w:val="single" w:sz="4" w:space="0" w:color="95B3D7"/>
              <w:left w:val="nil"/>
              <w:bottom w:val="nil"/>
              <w:right w:val="single" w:sz="4" w:space="0" w:color="4F81BD"/>
            </w:tcBorders>
            <w:shd w:val="clear" w:color="000000" w:fill="F2F2F2"/>
            <w:noWrap/>
            <w:vAlign w:val="bottom"/>
            <w:hideMark/>
          </w:tcPr>
          <w:p w14:paraId="33BDC2E1"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w:t>
            </w:r>
          </w:p>
        </w:tc>
      </w:tr>
      <w:tr w:rsidR="00BD45B6" w:rsidRPr="00BD45B6" w14:paraId="2003A804" w14:textId="77777777" w:rsidTr="00BD45B6">
        <w:trPr>
          <w:trHeight w:val="320"/>
          <w:jc w:val="center"/>
        </w:trPr>
        <w:tc>
          <w:tcPr>
            <w:tcW w:w="1308" w:type="dxa"/>
            <w:tcBorders>
              <w:top w:val="single" w:sz="4" w:space="0" w:color="95B3D7"/>
              <w:left w:val="single" w:sz="4" w:space="0" w:color="4F81BD"/>
              <w:bottom w:val="nil"/>
              <w:right w:val="nil"/>
            </w:tcBorders>
            <w:shd w:val="clear" w:color="auto" w:fill="auto"/>
            <w:noWrap/>
            <w:vAlign w:val="bottom"/>
            <w:hideMark/>
          </w:tcPr>
          <w:p w14:paraId="5B0D1B76"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6</w:t>
            </w:r>
          </w:p>
        </w:tc>
        <w:tc>
          <w:tcPr>
            <w:tcW w:w="1316" w:type="dxa"/>
            <w:tcBorders>
              <w:top w:val="single" w:sz="4" w:space="0" w:color="95B3D7"/>
              <w:left w:val="nil"/>
              <w:bottom w:val="nil"/>
              <w:right w:val="nil"/>
            </w:tcBorders>
            <w:shd w:val="clear" w:color="auto" w:fill="auto"/>
            <w:noWrap/>
            <w:vAlign w:val="bottom"/>
            <w:hideMark/>
          </w:tcPr>
          <w:p w14:paraId="20E36B90"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breakroom</w:t>
            </w:r>
          </w:p>
        </w:tc>
        <w:tc>
          <w:tcPr>
            <w:tcW w:w="4628" w:type="dxa"/>
            <w:tcBorders>
              <w:top w:val="single" w:sz="4" w:space="0" w:color="95B3D7"/>
              <w:left w:val="nil"/>
              <w:bottom w:val="nil"/>
              <w:right w:val="single" w:sz="4" w:space="0" w:color="4F81BD"/>
            </w:tcBorders>
            <w:shd w:val="clear" w:color="auto" w:fill="auto"/>
            <w:noWrap/>
            <w:vAlign w:val="bottom"/>
            <w:hideMark/>
          </w:tcPr>
          <w:p w14:paraId="4FA24A27"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w:t>
            </w:r>
          </w:p>
        </w:tc>
      </w:tr>
      <w:tr w:rsidR="00BD45B6" w:rsidRPr="00BD45B6" w14:paraId="4ECD91DA" w14:textId="77777777" w:rsidTr="00BD45B6">
        <w:trPr>
          <w:trHeight w:val="320"/>
          <w:jc w:val="center"/>
        </w:trPr>
        <w:tc>
          <w:tcPr>
            <w:tcW w:w="1308" w:type="dxa"/>
            <w:tcBorders>
              <w:top w:val="single" w:sz="4" w:space="0" w:color="95B3D7"/>
              <w:left w:val="single" w:sz="4" w:space="0" w:color="4F81BD"/>
              <w:bottom w:val="nil"/>
              <w:right w:val="nil"/>
            </w:tcBorders>
            <w:shd w:val="clear" w:color="000000" w:fill="F2F2F2"/>
            <w:noWrap/>
            <w:vAlign w:val="bottom"/>
            <w:hideMark/>
          </w:tcPr>
          <w:p w14:paraId="47515FDE"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7</w:t>
            </w:r>
          </w:p>
        </w:tc>
        <w:tc>
          <w:tcPr>
            <w:tcW w:w="1316" w:type="dxa"/>
            <w:tcBorders>
              <w:top w:val="single" w:sz="4" w:space="0" w:color="95B3D7"/>
              <w:left w:val="nil"/>
              <w:bottom w:val="nil"/>
              <w:right w:val="nil"/>
            </w:tcBorders>
            <w:shd w:val="clear" w:color="000000" w:fill="F2F2F2"/>
            <w:noWrap/>
            <w:vAlign w:val="bottom"/>
            <w:hideMark/>
          </w:tcPr>
          <w:p w14:paraId="17D7AD41"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classroom 1</w:t>
            </w:r>
          </w:p>
        </w:tc>
        <w:tc>
          <w:tcPr>
            <w:tcW w:w="4628" w:type="dxa"/>
            <w:tcBorders>
              <w:top w:val="single" w:sz="4" w:space="0" w:color="95B3D7"/>
              <w:left w:val="nil"/>
              <w:bottom w:val="nil"/>
              <w:right w:val="single" w:sz="4" w:space="0" w:color="4F81BD"/>
            </w:tcBorders>
            <w:shd w:val="clear" w:color="000000" w:fill="F2F2F2"/>
            <w:noWrap/>
            <w:vAlign w:val="bottom"/>
            <w:hideMark/>
          </w:tcPr>
          <w:p w14:paraId="481E55C7"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w:t>
            </w:r>
          </w:p>
        </w:tc>
      </w:tr>
      <w:tr w:rsidR="00BD45B6" w:rsidRPr="00BD45B6" w14:paraId="30C235B4" w14:textId="77777777" w:rsidTr="00BD45B6">
        <w:trPr>
          <w:trHeight w:val="320"/>
          <w:jc w:val="center"/>
        </w:trPr>
        <w:tc>
          <w:tcPr>
            <w:tcW w:w="1308" w:type="dxa"/>
            <w:tcBorders>
              <w:top w:val="single" w:sz="4" w:space="0" w:color="95B3D7"/>
              <w:left w:val="single" w:sz="4" w:space="0" w:color="4F81BD"/>
              <w:bottom w:val="nil"/>
              <w:right w:val="nil"/>
            </w:tcBorders>
            <w:shd w:val="clear" w:color="auto" w:fill="auto"/>
            <w:noWrap/>
            <w:vAlign w:val="bottom"/>
            <w:hideMark/>
          </w:tcPr>
          <w:p w14:paraId="3F613AE0"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8</w:t>
            </w:r>
          </w:p>
        </w:tc>
        <w:tc>
          <w:tcPr>
            <w:tcW w:w="1316" w:type="dxa"/>
            <w:tcBorders>
              <w:top w:val="single" w:sz="4" w:space="0" w:color="95B3D7"/>
              <w:left w:val="nil"/>
              <w:bottom w:val="nil"/>
              <w:right w:val="nil"/>
            </w:tcBorders>
            <w:shd w:val="clear" w:color="auto" w:fill="auto"/>
            <w:noWrap/>
            <w:vAlign w:val="bottom"/>
            <w:hideMark/>
          </w:tcPr>
          <w:p w14:paraId="101C85AF"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classroom 2</w:t>
            </w:r>
          </w:p>
        </w:tc>
        <w:tc>
          <w:tcPr>
            <w:tcW w:w="4628" w:type="dxa"/>
            <w:tcBorders>
              <w:top w:val="single" w:sz="4" w:space="0" w:color="95B3D7"/>
              <w:left w:val="nil"/>
              <w:bottom w:val="nil"/>
              <w:right w:val="single" w:sz="4" w:space="0" w:color="4F81BD"/>
            </w:tcBorders>
            <w:shd w:val="clear" w:color="auto" w:fill="auto"/>
            <w:noWrap/>
            <w:vAlign w:val="bottom"/>
            <w:hideMark/>
          </w:tcPr>
          <w:p w14:paraId="31414A0A"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w:t>
            </w:r>
          </w:p>
        </w:tc>
      </w:tr>
      <w:tr w:rsidR="00BD45B6" w:rsidRPr="00BD45B6" w14:paraId="1A13C413" w14:textId="77777777" w:rsidTr="00BD45B6">
        <w:trPr>
          <w:trHeight w:val="320"/>
          <w:jc w:val="center"/>
        </w:trPr>
        <w:tc>
          <w:tcPr>
            <w:tcW w:w="1308" w:type="dxa"/>
            <w:tcBorders>
              <w:top w:val="single" w:sz="4" w:space="0" w:color="95B3D7"/>
              <w:left w:val="single" w:sz="4" w:space="0" w:color="4F81BD"/>
              <w:bottom w:val="nil"/>
              <w:right w:val="nil"/>
            </w:tcBorders>
            <w:shd w:val="clear" w:color="000000" w:fill="F2F2F2"/>
            <w:noWrap/>
            <w:vAlign w:val="bottom"/>
            <w:hideMark/>
          </w:tcPr>
          <w:p w14:paraId="25930C97"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9</w:t>
            </w:r>
          </w:p>
        </w:tc>
        <w:tc>
          <w:tcPr>
            <w:tcW w:w="1316" w:type="dxa"/>
            <w:tcBorders>
              <w:top w:val="single" w:sz="4" w:space="0" w:color="95B3D7"/>
              <w:left w:val="nil"/>
              <w:bottom w:val="nil"/>
              <w:right w:val="nil"/>
            </w:tcBorders>
            <w:shd w:val="clear" w:color="000000" w:fill="F2F2F2"/>
            <w:noWrap/>
            <w:vAlign w:val="bottom"/>
            <w:hideMark/>
          </w:tcPr>
          <w:p w14:paraId="1556BA4D"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classroom 3</w:t>
            </w:r>
          </w:p>
        </w:tc>
        <w:tc>
          <w:tcPr>
            <w:tcW w:w="4628" w:type="dxa"/>
            <w:tcBorders>
              <w:top w:val="single" w:sz="4" w:space="0" w:color="95B3D7"/>
              <w:left w:val="nil"/>
              <w:bottom w:val="nil"/>
              <w:right w:val="single" w:sz="4" w:space="0" w:color="4F81BD"/>
            </w:tcBorders>
            <w:shd w:val="clear" w:color="000000" w:fill="F2F2F2"/>
            <w:noWrap/>
            <w:vAlign w:val="bottom"/>
            <w:hideMark/>
          </w:tcPr>
          <w:p w14:paraId="3B35CD5A"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w:t>
            </w:r>
          </w:p>
        </w:tc>
      </w:tr>
      <w:tr w:rsidR="00BD45B6" w:rsidRPr="00BD45B6" w14:paraId="7A802516" w14:textId="77777777" w:rsidTr="00BD45B6">
        <w:trPr>
          <w:trHeight w:val="300"/>
          <w:jc w:val="center"/>
        </w:trPr>
        <w:tc>
          <w:tcPr>
            <w:tcW w:w="1308" w:type="dxa"/>
            <w:tcBorders>
              <w:top w:val="single" w:sz="4" w:space="0" w:color="95B3D7"/>
              <w:left w:val="single" w:sz="4" w:space="0" w:color="4F81BD"/>
              <w:bottom w:val="nil"/>
              <w:right w:val="nil"/>
            </w:tcBorders>
            <w:shd w:val="clear" w:color="auto" w:fill="auto"/>
            <w:noWrap/>
            <w:vAlign w:val="bottom"/>
            <w:hideMark/>
          </w:tcPr>
          <w:p w14:paraId="0355C03B"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10</w:t>
            </w:r>
          </w:p>
        </w:tc>
        <w:tc>
          <w:tcPr>
            <w:tcW w:w="1316" w:type="dxa"/>
            <w:tcBorders>
              <w:top w:val="single" w:sz="4" w:space="0" w:color="95B3D7"/>
              <w:left w:val="nil"/>
              <w:bottom w:val="nil"/>
              <w:right w:val="nil"/>
            </w:tcBorders>
            <w:shd w:val="clear" w:color="auto" w:fill="auto"/>
            <w:noWrap/>
            <w:vAlign w:val="bottom"/>
            <w:hideMark/>
          </w:tcPr>
          <w:p w14:paraId="0BBC5B2C"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classroom 4</w:t>
            </w:r>
          </w:p>
        </w:tc>
        <w:tc>
          <w:tcPr>
            <w:tcW w:w="4628" w:type="dxa"/>
            <w:tcBorders>
              <w:top w:val="single" w:sz="4" w:space="0" w:color="95B3D7"/>
              <w:left w:val="nil"/>
              <w:bottom w:val="nil"/>
              <w:right w:val="single" w:sz="4" w:space="0" w:color="4F81BD"/>
            </w:tcBorders>
            <w:shd w:val="clear" w:color="auto" w:fill="auto"/>
            <w:noWrap/>
            <w:vAlign w:val="bottom"/>
            <w:hideMark/>
          </w:tcPr>
          <w:p w14:paraId="54026240"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w:t>
            </w:r>
          </w:p>
        </w:tc>
      </w:tr>
      <w:tr w:rsidR="00BD45B6" w:rsidRPr="00BD45B6" w14:paraId="27FDF469" w14:textId="77777777" w:rsidTr="00BD45B6">
        <w:trPr>
          <w:trHeight w:val="300"/>
          <w:jc w:val="center"/>
        </w:trPr>
        <w:tc>
          <w:tcPr>
            <w:tcW w:w="1308" w:type="dxa"/>
            <w:tcBorders>
              <w:top w:val="single" w:sz="4" w:space="0" w:color="95B3D7"/>
              <w:left w:val="single" w:sz="4" w:space="0" w:color="4F81BD"/>
              <w:bottom w:val="nil"/>
              <w:right w:val="nil"/>
            </w:tcBorders>
            <w:shd w:val="clear" w:color="000000" w:fill="F2F2F2"/>
            <w:noWrap/>
            <w:vAlign w:val="bottom"/>
            <w:hideMark/>
          </w:tcPr>
          <w:p w14:paraId="211BB627"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11</w:t>
            </w:r>
          </w:p>
        </w:tc>
        <w:tc>
          <w:tcPr>
            <w:tcW w:w="1316" w:type="dxa"/>
            <w:tcBorders>
              <w:top w:val="single" w:sz="4" w:space="0" w:color="95B3D7"/>
              <w:left w:val="nil"/>
              <w:bottom w:val="nil"/>
              <w:right w:val="nil"/>
            </w:tcBorders>
            <w:shd w:val="clear" w:color="000000" w:fill="F2F2F2"/>
            <w:noWrap/>
            <w:vAlign w:val="bottom"/>
            <w:hideMark/>
          </w:tcPr>
          <w:p w14:paraId="3F27C511"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classroom 5</w:t>
            </w:r>
          </w:p>
        </w:tc>
        <w:tc>
          <w:tcPr>
            <w:tcW w:w="4628" w:type="dxa"/>
            <w:tcBorders>
              <w:top w:val="single" w:sz="4" w:space="0" w:color="95B3D7"/>
              <w:left w:val="nil"/>
              <w:bottom w:val="nil"/>
              <w:right w:val="single" w:sz="4" w:space="0" w:color="4F81BD"/>
            </w:tcBorders>
            <w:shd w:val="clear" w:color="000000" w:fill="F2F2F2"/>
            <w:noWrap/>
            <w:vAlign w:val="bottom"/>
            <w:hideMark/>
          </w:tcPr>
          <w:p w14:paraId="73C00147"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3</w:t>
            </w:r>
          </w:p>
        </w:tc>
      </w:tr>
      <w:tr w:rsidR="00BD45B6" w:rsidRPr="00BD45B6" w14:paraId="2A38B218" w14:textId="77777777" w:rsidTr="00BD45B6">
        <w:trPr>
          <w:trHeight w:val="300"/>
          <w:jc w:val="center"/>
        </w:trPr>
        <w:tc>
          <w:tcPr>
            <w:tcW w:w="1308" w:type="dxa"/>
            <w:tcBorders>
              <w:top w:val="single" w:sz="4" w:space="0" w:color="95B3D7"/>
              <w:left w:val="single" w:sz="4" w:space="0" w:color="4F81BD"/>
              <w:bottom w:val="nil"/>
              <w:right w:val="nil"/>
            </w:tcBorders>
            <w:shd w:val="clear" w:color="auto" w:fill="auto"/>
            <w:noWrap/>
            <w:vAlign w:val="bottom"/>
            <w:hideMark/>
          </w:tcPr>
          <w:p w14:paraId="54961E1C"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12</w:t>
            </w:r>
          </w:p>
        </w:tc>
        <w:tc>
          <w:tcPr>
            <w:tcW w:w="1316" w:type="dxa"/>
            <w:tcBorders>
              <w:top w:val="single" w:sz="4" w:space="0" w:color="95B3D7"/>
              <w:left w:val="nil"/>
              <w:bottom w:val="nil"/>
              <w:right w:val="nil"/>
            </w:tcBorders>
            <w:shd w:val="clear" w:color="auto" w:fill="auto"/>
            <w:noWrap/>
            <w:vAlign w:val="bottom"/>
            <w:hideMark/>
          </w:tcPr>
          <w:p w14:paraId="1E0DFA55"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classroom 6</w:t>
            </w:r>
          </w:p>
        </w:tc>
        <w:tc>
          <w:tcPr>
            <w:tcW w:w="4628" w:type="dxa"/>
            <w:tcBorders>
              <w:top w:val="single" w:sz="4" w:space="0" w:color="95B3D7"/>
              <w:left w:val="nil"/>
              <w:bottom w:val="nil"/>
              <w:right w:val="single" w:sz="4" w:space="0" w:color="4F81BD"/>
            </w:tcBorders>
            <w:shd w:val="clear" w:color="auto" w:fill="auto"/>
            <w:noWrap/>
            <w:vAlign w:val="bottom"/>
            <w:hideMark/>
          </w:tcPr>
          <w:p w14:paraId="19494069"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r w:rsidRPr="00BD45B6">
              <w:rPr>
                <w:rFonts w:ascii="Calibri" w:eastAsia="Times New Roman" w:hAnsi="Calibri" w:cs="Times New Roman"/>
                <w:color w:val="000000"/>
                <w:sz w:val="22"/>
                <w:szCs w:val="22"/>
              </w:rPr>
              <w:t>2</w:t>
            </w:r>
          </w:p>
        </w:tc>
      </w:tr>
      <w:tr w:rsidR="00BD45B6" w:rsidRPr="00BD45B6" w14:paraId="6D606BAE" w14:textId="77777777" w:rsidTr="00BD45B6">
        <w:trPr>
          <w:trHeight w:val="300"/>
          <w:jc w:val="center"/>
        </w:trPr>
        <w:tc>
          <w:tcPr>
            <w:tcW w:w="1308" w:type="dxa"/>
            <w:tcBorders>
              <w:top w:val="single" w:sz="4" w:space="0" w:color="95B3D7"/>
              <w:left w:val="single" w:sz="4" w:space="0" w:color="4F81BD"/>
              <w:bottom w:val="single" w:sz="4" w:space="0" w:color="4F81BD"/>
              <w:right w:val="nil"/>
            </w:tcBorders>
            <w:shd w:val="clear" w:color="000000" w:fill="F2F2F2"/>
            <w:noWrap/>
            <w:vAlign w:val="bottom"/>
            <w:hideMark/>
          </w:tcPr>
          <w:p w14:paraId="5C15142A" w14:textId="77777777" w:rsidR="00BD45B6" w:rsidRPr="00BD45B6" w:rsidRDefault="00BD45B6" w:rsidP="00BD45B6">
            <w:pPr>
              <w:spacing w:after="0" w:line="240" w:lineRule="auto"/>
              <w:jc w:val="center"/>
              <w:rPr>
                <w:rFonts w:ascii="Calibri" w:eastAsia="Times New Roman" w:hAnsi="Calibri" w:cs="Times New Roman"/>
                <w:color w:val="000000"/>
                <w:sz w:val="22"/>
                <w:szCs w:val="22"/>
              </w:rPr>
            </w:pPr>
          </w:p>
        </w:tc>
        <w:tc>
          <w:tcPr>
            <w:tcW w:w="1316" w:type="dxa"/>
            <w:tcBorders>
              <w:top w:val="single" w:sz="4" w:space="0" w:color="95B3D7"/>
              <w:left w:val="nil"/>
              <w:bottom w:val="single" w:sz="4" w:space="0" w:color="4F81BD"/>
              <w:right w:val="nil"/>
            </w:tcBorders>
            <w:shd w:val="clear" w:color="000000" w:fill="F2F2F2"/>
            <w:noWrap/>
            <w:vAlign w:val="bottom"/>
            <w:hideMark/>
          </w:tcPr>
          <w:p w14:paraId="2FB37A1B" w14:textId="77777777" w:rsidR="00BD45B6" w:rsidRPr="00BD45B6" w:rsidRDefault="00BD45B6" w:rsidP="00BD45B6">
            <w:pPr>
              <w:spacing w:after="0" w:line="240" w:lineRule="auto"/>
              <w:jc w:val="center"/>
              <w:rPr>
                <w:rFonts w:eastAsia="Times New Roman" w:cs="Times New Roman"/>
                <w:sz w:val="20"/>
                <w:szCs w:val="20"/>
              </w:rPr>
            </w:pPr>
          </w:p>
        </w:tc>
        <w:tc>
          <w:tcPr>
            <w:tcW w:w="4628" w:type="dxa"/>
            <w:tcBorders>
              <w:top w:val="single" w:sz="4" w:space="0" w:color="95B3D7"/>
              <w:left w:val="nil"/>
              <w:bottom w:val="single" w:sz="4" w:space="0" w:color="4F81BD"/>
              <w:right w:val="single" w:sz="4" w:space="0" w:color="4F81BD"/>
            </w:tcBorders>
            <w:shd w:val="clear" w:color="000000" w:fill="F2F2F2"/>
            <w:noWrap/>
            <w:vAlign w:val="bottom"/>
            <w:hideMark/>
          </w:tcPr>
          <w:p w14:paraId="13603866" w14:textId="74F991C1" w:rsidR="00BD45B6" w:rsidRPr="00BD45B6" w:rsidRDefault="00BD45B6" w:rsidP="00BD45B6">
            <w:pPr>
              <w:spacing w:after="0" w:line="240" w:lineRule="auto"/>
              <w:jc w:val="center"/>
              <w:rPr>
                <w:rFonts w:ascii="Calibri" w:eastAsia="Times New Roman" w:hAnsi="Calibri" w:cs="Times New Roman"/>
                <w:b/>
                <w:color w:val="000000"/>
                <w:sz w:val="22"/>
                <w:szCs w:val="22"/>
              </w:rPr>
            </w:pPr>
            <w:r w:rsidRPr="00BD45B6">
              <w:rPr>
                <w:rFonts w:ascii="Calibri" w:eastAsia="Times New Roman" w:hAnsi="Calibri" w:cs="Times New Roman"/>
                <w:b/>
                <w:color w:val="000000"/>
                <w:sz w:val="22"/>
                <w:szCs w:val="22"/>
              </w:rPr>
              <w:t>Average: 2.75</w:t>
            </w:r>
          </w:p>
        </w:tc>
      </w:tr>
    </w:tbl>
    <w:p w14:paraId="1713C6ED" w14:textId="77777777" w:rsidR="000252F1" w:rsidRDefault="000252F1" w:rsidP="000252F1">
      <w:pPr>
        <w:jc w:val="center"/>
        <w:rPr>
          <w:i/>
        </w:rPr>
      </w:pPr>
    </w:p>
    <w:p w14:paraId="500D795E" w14:textId="4CD4C7FC" w:rsidR="00BD45B6" w:rsidRDefault="007C5756" w:rsidP="000252F1">
      <w:pPr>
        <w:jc w:val="center"/>
        <w:rPr>
          <w:i/>
        </w:rPr>
      </w:pPr>
      <w:r>
        <w:rPr>
          <w:i/>
        </w:rPr>
        <w:t xml:space="preserve">Table 4: </w:t>
      </w:r>
      <w:r w:rsidR="000252F1">
        <w:rPr>
          <w:i/>
        </w:rPr>
        <w:t>Survey Results</w:t>
      </w:r>
    </w:p>
    <w:tbl>
      <w:tblPr>
        <w:tblW w:w="0" w:type="auto"/>
        <w:tblLook w:val="04A0" w:firstRow="1" w:lastRow="0" w:firstColumn="1" w:lastColumn="0" w:noHBand="0" w:noVBand="1"/>
      </w:tblPr>
      <w:tblGrid>
        <w:gridCol w:w="2888"/>
        <w:gridCol w:w="1309"/>
        <w:gridCol w:w="2440"/>
        <w:gridCol w:w="2713"/>
      </w:tblGrid>
      <w:tr w:rsidR="00733C02" w:rsidRPr="00874C37" w14:paraId="6A5534E4" w14:textId="77777777" w:rsidTr="00874C37">
        <w:trPr>
          <w:trHeight w:val="300"/>
        </w:trPr>
        <w:tc>
          <w:tcPr>
            <w:tcW w:w="0" w:type="auto"/>
            <w:tcBorders>
              <w:top w:val="single" w:sz="4" w:space="0" w:color="4F81BD"/>
              <w:left w:val="single" w:sz="4" w:space="0" w:color="4F81BD"/>
              <w:bottom w:val="nil"/>
              <w:right w:val="nil"/>
            </w:tcBorders>
            <w:shd w:val="clear" w:color="4F81BD" w:fill="4F81BD"/>
            <w:vAlign w:val="bottom"/>
            <w:hideMark/>
          </w:tcPr>
          <w:p w14:paraId="314E130A" w14:textId="77777777" w:rsidR="00874C37" w:rsidRPr="00874C37" w:rsidRDefault="00874C37" w:rsidP="00874C37">
            <w:pPr>
              <w:spacing w:after="0" w:line="240" w:lineRule="auto"/>
              <w:rPr>
                <w:rFonts w:ascii="Calibri" w:eastAsia="Times New Roman" w:hAnsi="Calibri" w:cs="Calibri"/>
                <w:b/>
                <w:bCs/>
                <w:color w:val="FFFFFF"/>
                <w:sz w:val="22"/>
                <w:szCs w:val="22"/>
              </w:rPr>
            </w:pPr>
            <w:bookmarkStart w:id="9" w:name="_GoBack"/>
            <w:r w:rsidRPr="00874C37">
              <w:rPr>
                <w:rFonts w:ascii="Calibri" w:eastAsia="Times New Roman" w:hAnsi="Calibri" w:cs="Calibri"/>
                <w:b/>
                <w:bCs/>
                <w:color w:val="FFFFFF"/>
                <w:sz w:val="22"/>
                <w:szCs w:val="22"/>
              </w:rPr>
              <w:t>Question/Format</w:t>
            </w:r>
          </w:p>
        </w:tc>
        <w:tc>
          <w:tcPr>
            <w:tcW w:w="0" w:type="auto"/>
            <w:tcBorders>
              <w:top w:val="single" w:sz="4" w:space="0" w:color="4F81BD"/>
              <w:left w:val="nil"/>
              <w:bottom w:val="nil"/>
              <w:right w:val="nil"/>
            </w:tcBorders>
            <w:shd w:val="clear" w:color="4F81BD" w:fill="4F81BD"/>
            <w:vAlign w:val="bottom"/>
            <w:hideMark/>
          </w:tcPr>
          <w:p w14:paraId="1B3D2E57" w14:textId="6A93E2C9" w:rsidR="00874C37" w:rsidRPr="00874C37" w:rsidRDefault="00874C37" w:rsidP="00874C37">
            <w:pPr>
              <w:spacing w:after="0" w:line="240" w:lineRule="auto"/>
              <w:rPr>
                <w:rFonts w:ascii="Calibri" w:eastAsia="Times New Roman" w:hAnsi="Calibri" w:cs="Calibri"/>
                <w:b/>
                <w:bCs/>
                <w:color w:val="FFFFFF"/>
                <w:sz w:val="22"/>
                <w:szCs w:val="22"/>
              </w:rPr>
            </w:pPr>
          </w:p>
        </w:tc>
        <w:tc>
          <w:tcPr>
            <w:tcW w:w="0" w:type="auto"/>
            <w:tcBorders>
              <w:top w:val="single" w:sz="4" w:space="0" w:color="4F81BD"/>
              <w:left w:val="nil"/>
              <w:bottom w:val="nil"/>
              <w:right w:val="nil"/>
            </w:tcBorders>
            <w:shd w:val="clear" w:color="4F81BD" w:fill="4F81BD"/>
            <w:vAlign w:val="bottom"/>
            <w:hideMark/>
          </w:tcPr>
          <w:p w14:paraId="152792EE" w14:textId="6FAEEBD7" w:rsidR="00874C37" w:rsidRPr="00874C37" w:rsidRDefault="00874C37" w:rsidP="00874C37">
            <w:pPr>
              <w:spacing w:after="0" w:line="240" w:lineRule="auto"/>
              <w:rPr>
                <w:rFonts w:ascii="Calibri" w:eastAsia="Times New Roman" w:hAnsi="Calibri" w:cs="Calibri"/>
                <w:b/>
                <w:bCs/>
                <w:color w:val="FFFFFF"/>
                <w:sz w:val="22"/>
                <w:szCs w:val="22"/>
              </w:rPr>
            </w:pPr>
            <w:r w:rsidRPr="00874C37">
              <w:rPr>
                <w:rFonts w:ascii="Calibri" w:eastAsia="Times New Roman" w:hAnsi="Calibri" w:cs="Calibri"/>
                <w:b/>
                <w:bCs/>
                <w:color w:val="FFFFFF"/>
                <w:sz w:val="22"/>
                <w:szCs w:val="22"/>
              </w:rPr>
              <w:t>PERA</w:t>
            </w:r>
            <w:r w:rsidR="00E90B5C">
              <w:rPr>
                <w:rFonts w:ascii="Calibri" w:eastAsia="Times New Roman" w:hAnsi="Calibri" w:cs="Calibri"/>
                <w:b/>
                <w:bCs/>
                <w:color w:val="FFFFFF"/>
                <w:sz w:val="22"/>
                <w:szCs w:val="22"/>
              </w:rPr>
              <w:t xml:space="preserve"> Skills Training Center</w:t>
            </w:r>
          </w:p>
        </w:tc>
        <w:tc>
          <w:tcPr>
            <w:tcW w:w="0" w:type="auto"/>
            <w:tcBorders>
              <w:top w:val="single" w:sz="4" w:space="0" w:color="4F81BD"/>
              <w:left w:val="nil"/>
              <w:bottom w:val="nil"/>
              <w:right w:val="single" w:sz="4" w:space="0" w:color="4F81BD"/>
            </w:tcBorders>
            <w:shd w:val="clear" w:color="4F81BD" w:fill="4F81BD"/>
            <w:vAlign w:val="bottom"/>
            <w:hideMark/>
          </w:tcPr>
          <w:p w14:paraId="2A3C6757" w14:textId="77777777" w:rsidR="00874C37" w:rsidRPr="00874C37" w:rsidRDefault="00874C37" w:rsidP="00874C37">
            <w:pPr>
              <w:spacing w:after="0" w:line="240" w:lineRule="auto"/>
              <w:rPr>
                <w:rFonts w:ascii="Calibri" w:eastAsia="Times New Roman" w:hAnsi="Calibri" w:cs="Calibri"/>
                <w:b/>
                <w:bCs/>
                <w:color w:val="FFFFFF"/>
                <w:sz w:val="22"/>
                <w:szCs w:val="22"/>
              </w:rPr>
            </w:pPr>
            <w:r w:rsidRPr="00874C37">
              <w:rPr>
                <w:rFonts w:ascii="Calibri" w:eastAsia="Times New Roman" w:hAnsi="Calibri" w:cs="Calibri"/>
                <w:b/>
                <w:bCs/>
                <w:color w:val="FFFFFF"/>
                <w:sz w:val="22"/>
                <w:szCs w:val="22"/>
              </w:rPr>
              <w:t>CGS</w:t>
            </w:r>
          </w:p>
        </w:tc>
      </w:tr>
      <w:tr w:rsidR="00733C02" w:rsidRPr="00874C37" w14:paraId="47362D73" w14:textId="77777777" w:rsidTr="00874C37">
        <w:trPr>
          <w:trHeight w:val="300"/>
        </w:trPr>
        <w:tc>
          <w:tcPr>
            <w:tcW w:w="0" w:type="auto"/>
            <w:tcBorders>
              <w:top w:val="single" w:sz="4" w:space="0" w:color="95B3D7"/>
              <w:left w:val="single" w:sz="4" w:space="0" w:color="4F81BD"/>
              <w:bottom w:val="nil"/>
              <w:right w:val="nil"/>
            </w:tcBorders>
            <w:shd w:val="clear" w:color="000000" w:fill="F2F2F2"/>
            <w:vAlign w:val="bottom"/>
            <w:hideMark/>
          </w:tcPr>
          <w:p w14:paraId="61DB092F"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Total responses</w:t>
            </w:r>
          </w:p>
        </w:tc>
        <w:tc>
          <w:tcPr>
            <w:tcW w:w="0" w:type="auto"/>
            <w:tcBorders>
              <w:top w:val="single" w:sz="4" w:space="0" w:color="95B3D7"/>
              <w:left w:val="nil"/>
              <w:bottom w:val="nil"/>
              <w:right w:val="nil"/>
            </w:tcBorders>
            <w:shd w:val="clear" w:color="000000" w:fill="F2F2F2"/>
            <w:vAlign w:val="bottom"/>
            <w:hideMark/>
          </w:tcPr>
          <w:p w14:paraId="2AFC41AB" w14:textId="77777777" w:rsidR="00874C37" w:rsidRPr="00874C37" w:rsidRDefault="00874C37" w:rsidP="00874C37">
            <w:pPr>
              <w:spacing w:after="0" w:line="240" w:lineRule="auto"/>
              <w:rPr>
                <w:rFonts w:ascii="Calibri" w:eastAsia="Times New Roman" w:hAnsi="Calibri" w:cs="Calibri"/>
                <w:color w:val="000000"/>
                <w:sz w:val="22"/>
                <w:szCs w:val="22"/>
              </w:rPr>
            </w:pPr>
          </w:p>
        </w:tc>
        <w:tc>
          <w:tcPr>
            <w:tcW w:w="0" w:type="auto"/>
            <w:tcBorders>
              <w:top w:val="single" w:sz="4" w:space="0" w:color="95B3D7"/>
              <w:left w:val="nil"/>
              <w:bottom w:val="nil"/>
              <w:right w:val="nil"/>
            </w:tcBorders>
            <w:shd w:val="clear" w:color="000000" w:fill="F2F2F2"/>
            <w:vAlign w:val="bottom"/>
            <w:hideMark/>
          </w:tcPr>
          <w:p w14:paraId="2A6FFEAF" w14:textId="77777777" w:rsidR="00874C37" w:rsidRPr="00874C37" w:rsidRDefault="00874C37" w:rsidP="00874C37">
            <w:pPr>
              <w:spacing w:after="0" w:line="240" w:lineRule="auto"/>
              <w:jc w:val="right"/>
              <w:rPr>
                <w:rFonts w:ascii="Calibri" w:eastAsia="Times New Roman" w:hAnsi="Calibri" w:cs="Calibri"/>
                <w:color w:val="000000"/>
                <w:sz w:val="22"/>
                <w:szCs w:val="22"/>
              </w:rPr>
            </w:pPr>
            <w:r w:rsidRPr="00874C37">
              <w:rPr>
                <w:rFonts w:ascii="Calibri" w:eastAsia="Times New Roman" w:hAnsi="Calibri" w:cs="Calibri"/>
                <w:color w:val="000000"/>
                <w:sz w:val="22"/>
                <w:szCs w:val="22"/>
              </w:rPr>
              <w:t>12</w:t>
            </w:r>
          </w:p>
        </w:tc>
        <w:tc>
          <w:tcPr>
            <w:tcW w:w="0" w:type="auto"/>
            <w:tcBorders>
              <w:top w:val="single" w:sz="4" w:space="0" w:color="95B3D7"/>
              <w:left w:val="nil"/>
              <w:bottom w:val="nil"/>
              <w:right w:val="single" w:sz="4" w:space="0" w:color="4F81BD"/>
            </w:tcBorders>
            <w:shd w:val="clear" w:color="000000" w:fill="F2F2F2"/>
            <w:vAlign w:val="bottom"/>
            <w:hideMark/>
          </w:tcPr>
          <w:p w14:paraId="258A56F1" w14:textId="77777777" w:rsidR="00874C37" w:rsidRPr="00874C37" w:rsidRDefault="00874C37" w:rsidP="00874C37">
            <w:pPr>
              <w:spacing w:after="0" w:line="240" w:lineRule="auto"/>
              <w:jc w:val="right"/>
              <w:rPr>
                <w:rFonts w:ascii="Calibri" w:eastAsia="Times New Roman" w:hAnsi="Calibri" w:cs="Calibri"/>
                <w:color w:val="000000"/>
                <w:sz w:val="22"/>
                <w:szCs w:val="22"/>
              </w:rPr>
            </w:pPr>
            <w:r w:rsidRPr="00874C37">
              <w:rPr>
                <w:rFonts w:ascii="Calibri" w:eastAsia="Times New Roman" w:hAnsi="Calibri" w:cs="Calibri"/>
                <w:color w:val="000000"/>
                <w:sz w:val="22"/>
                <w:szCs w:val="22"/>
              </w:rPr>
              <w:t>15</w:t>
            </w:r>
          </w:p>
        </w:tc>
      </w:tr>
      <w:tr w:rsidR="00733C02" w:rsidRPr="00874C37" w14:paraId="4D611E80" w14:textId="77777777" w:rsidTr="004D2089">
        <w:trPr>
          <w:trHeight w:val="1448"/>
        </w:trPr>
        <w:tc>
          <w:tcPr>
            <w:tcW w:w="0" w:type="auto"/>
            <w:tcBorders>
              <w:top w:val="single" w:sz="4" w:space="0" w:color="95B3D7"/>
              <w:left w:val="single" w:sz="4" w:space="0" w:color="4F81BD"/>
              <w:bottom w:val="nil"/>
              <w:right w:val="nil"/>
            </w:tcBorders>
            <w:shd w:val="clear" w:color="auto" w:fill="auto"/>
            <w:vAlign w:val="bottom"/>
            <w:hideMark/>
          </w:tcPr>
          <w:p w14:paraId="047A5CB6"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1) How often do you interact with the new composting [recycling] program?</w:t>
            </w:r>
          </w:p>
        </w:tc>
        <w:tc>
          <w:tcPr>
            <w:tcW w:w="0" w:type="auto"/>
            <w:tcBorders>
              <w:top w:val="single" w:sz="4" w:space="0" w:color="95B3D7"/>
              <w:left w:val="nil"/>
              <w:bottom w:val="nil"/>
              <w:right w:val="nil"/>
            </w:tcBorders>
            <w:shd w:val="clear" w:color="auto" w:fill="auto"/>
            <w:vAlign w:val="bottom"/>
            <w:hideMark/>
          </w:tcPr>
          <w:p w14:paraId="654373FA"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Average</w:t>
            </w:r>
          </w:p>
        </w:tc>
        <w:tc>
          <w:tcPr>
            <w:tcW w:w="0" w:type="auto"/>
            <w:tcBorders>
              <w:top w:val="single" w:sz="4" w:space="0" w:color="95B3D7"/>
              <w:left w:val="nil"/>
              <w:bottom w:val="nil"/>
              <w:right w:val="nil"/>
            </w:tcBorders>
            <w:shd w:val="clear" w:color="auto" w:fill="auto"/>
            <w:vAlign w:val="bottom"/>
            <w:hideMark/>
          </w:tcPr>
          <w:p w14:paraId="67C5310F" w14:textId="77777777" w:rsidR="00874C37" w:rsidRPr="00874C37" w:rsidRDefault="00874C37" w:rsidP="00874C37">
            <w:pPr>
              <w:spacing w:after="0" w:line="240" w:lineRule="auto"/>
              <w:jc w:val="right"/>
              <w:rPr>
                <w:rFonts w:ascii="Calibri" w:eastAsia="Times New Roman" w:hAnsi="Calibri" w:cs="Calibri"/>
                <w:color w:val="000000"/>
                <w:sz w:val="22"/>
                <w:szCs w:val="22"/>
              </w:rPr>
            </w:pPr>
            <w:r w:rsidRPr="00874C37">
              <w:rPr>
                <w:rFonts w:ascii="Calibri" w:eastAsia="Times New Roman" w:hAnsi="Calibri" w:cs="Calibri"/>
                <w:color w:val="000000"/>
                <w:sz w:val="22"/>
                <w:szCs w:val="22"/>
              </w:rPr>
              <w:t>83</w:t>
            </w:r>
          </w:p>
        </w:tc>
        <w:tc>
          <w:tcPr>
            <w:tcW w:w="0" w:type="auto"/>
            <w:tcBorders>
              <w:top w:val="single" w:sz="4" w:space="0" w:color="95B3D7"/>
              <w:left w:val="nil"/>
              <w:bottom w:val="nil"/>
              <w:right w:val="single" w:sz="4" w:space="0" w:color="4F81BD"/>
            </w:tcBorders>
            <w:shd w:val="clear" w:color="auto" w:fill="auto"/>
            <w:vAlign w:val="bottom"/>
            <w:hideMark/>
          </w:tcPr>
          <w:p w14:paraId="12F7F43A" w14:textId="77777777" w:rsidR="00874C37" w:rsidRPr="00874C37" w:rsidRDefault="00874C37" w:rsidP="00874C37">
            <w:pPr>
              <w:spacing w:after="0" w:line="240" w:lineRule="auto"/>
              <w:jc w:val="right"/>
              <w:rPr>
                <w:rFonts w:ascii="Calibri" w:eastAsia="Times New Roman" w:hAnsi="Calibri" w:cs="Calibri"/>
                <w:color w:val="000000"/>
                <w:sz w:val="22"/>
                <w:szCs w:val="22"/>
              </w:rPr>
            </w:pPr>
            <w:r w:rsidRPr="00874C37">
              <w:rPr>
                <w:rFonts w:ascii="Calibri" w:eastAsia="Times New Roman" w:hAnsi="Calibri" w:cs="Calibri"/>
                <w:color w:val="000000"/>
                <w:sz w:val="22"/>
                <w:szCs w:val="22"/>
              </w:rPr>
              <w:t>71</w:t>
            </w:r>
          </w:p>
        </w:tc>
      </w:tr>
      <w:tr w:rsidR="00733C02" w:rsidRPr="00874C37" w14:paraId="7AAA4233" w14:textId="77777777" w:rsidTr="00874C37">
        <w:trPr>
          <w:trHeight w:val="3735"/>
        </w:trPr>
        <w:tc>
          <w:tcPr>
            <w:tcW w:w="0" w:type="auto"/>
            <w:tcBorders>
              <w:top w:val="single" w:sz="4" w:space="0" w:color="95B3D7"/>
              <w:left w:val="single" w:sz="4" w:space="0" w:color="4F81BD"/>
              <w:bottom w:val="nil"/>
              <w:right w:val="nil"/>
            </w:tcBorders>
            <w:shd w:val="clear" w:color="000000" w:fill="F2F2F2"/>
            <w:vAlign w:val="bottom"/>
            <w:hideMark/>
          </w:tcPr>
          <w:p w14:paraId="21DBEEA4"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Format: sliding scale 0= never, 50= weekly, 100=daily</w:t>
            </w:r>
          </w:p>
        </w:tc>
        <w:tc>
          <w:tcPr>
            <w:tcW w:w="0" w:type="auto"/>
            <w:tcBorders>
              <w:top w:val="single" w:sz="4" w:space="0" w:color="95B3D7"/>
              <w:left w:val="nil"/>
              <w:bottom w:val="nil"/>
              <w:right w:val="nil"/>
            </w:tcBorders>
            <w:shd w:val="clear" w:color="000000" w:fill="F2F2F2"/>
            <w:vAlign w:val="bottom"/>
            <w:hideMark/>
          </w:tcPr>
          <w:p w14:paraId="0D5ED0C3"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Analysis</w:t>
            </w:r>
          </w:p>
        </w:tc>
        <w:tc>
          <w:tcPr>
            <w:tcW w:w="0" w:type="auto"/>
            <w:tcBorders>
              <w:top w:val="single" w:sz="4" w:space="0" w:color="95B3D7"/>
              <w:left w:val="single" w:sz="4" w:space="0" w:color="95B3D7"/>
              <w:bottom w:val="single" w:sz="4" w:space="0" w:color="95B3D7"/>
              <w:right w:val="nil"/>
            </w:tcBorders>
            <w:shd w:val="clear" w:color="000000" w:fill="F2F2F2"/>
            <w:vAlign w:val="bottom"/>
            <w:hideMark/>
          </w:tcPr>
          <w:p w14:paraId="097B91C0" w14:textId="74303322"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 xml:space="preserve"> Interaction is happening for most on a daily basis with a few exceptions. High </w:t>
            </w:r>
            <w:r w:rsidR="00733C02" w:rsidRPr="00874C37">
              <w:rPr>
                <w:rFonts w:ascii="Calibri" w:eastAsia="Times New Roman" w:hAnsi="Calibri" w:cs="Calibri"/>
                <w:color w:val="000000"/>
                <w:sz w:val="22"/>
                <w:szCs w:val="22"/>
              </w:rPr>
              <w:t>interactions</w:t>
            </w:r>
            <w:r w:rsidRPr="00874C37">
              <w:rPr>
                <w:rFonts w:ascii="Calibri" w:eastAsia="Times New Roman" w:hAnsi="Calibri" w:cs="Calibri"/>
                <w:color w:val="000000"/>
                <w:sz w:val="22"/>
                <w:szCs w:val="22"/>
              </w:rPr>
              <w:t xml:space="preserve"> is a good indicator that the program is proving a valuable way to divert </w:t>
            </w:r>
            <w:r w:rsidR="00733C02" w:rsidRPr="00874C37">
              <w:rPr>
                <w:rFonts w:ascii="Calibri" w:eastAsia="Times New Roman" w:hAnsi="Calibri" w:cs="Calibri"/>
                <w:color w:val="000000"/>
                <w:sz w:val="22"/>
                <w:szCs w:val="22"/>
              </w:rPr>
              <w:t>waste</w:t>
            </w:r>
            <w:r w:rsidRPr="00874C37">
              <w:rPr>
                <w:rFonts w:ascii="Calibri" w:eastAsia="Times New Roman" w:hAnsi="Calibri" w:cs="Calibri"/>
                <w:color w:val="000000"/>
                <w:sz w:val="22"/>
                <w:szCs w:val="22"/>
              </w:rPr>
              <w:t>.</w:t>
            </w:r>
          </w:p>
        </w:tc>
        <w:tc>
          <w:tcPr>
            <w:tcW w:w="0" w:type="auto"/>
            <w:tcBorders>
              <w:top w:val="single" w:sz="4" w:space="0" w:color="95B3D7"/>
              <w:left w:val="nil"/>
              <w:bottom w:val="nil"/>
              <w:right w:val="single" w:sz="4" w:space="0" w:color="4F81BD"/>
            </w:tcBorders>
            <w:shd w:val="clear" w:color="000000" w:fill="F2F2F2"/>
            <w:vAlign w:val="bottom"/>
            <w:hideMark/>
          </w:tcPr>
          <w:p w14:paraId="64931C1C"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 xml:space="preserve">Results varied highly for this question. Some are using the bins very often while others are not using the bins at all. Future work will be focused on helping all employees feel comfortable using the recycling system. </w:t>
            </w:r>
          </w:p>
        </w:tc>
      </w:tr>
      <w:tr w:rsidR="00733C02" w:rsidRPr="00874C37" w14:paraId="2E50995B" w14:textId="77777777" w:rsidTr="00874C37">
        <w:trPr>
          <w:trHeight w:val="1200"/>
        </w:trPr>
        <w:tc>
          <w:tcPr>
            <w:tcW w:w="0" w:type="auto"/>
            <w:tcBorders>
              <w:top w:val="single" w:sz="4" w:space="0" w:color="95B3D7"/>
              <w:left w:val="single" w:sz="4" w:space="0" w:color="4F81BD"/>
              <w:bottom w:val="nil"/>
              <w:right w:val="nil"/>
            </w:tcBorders>
            <w:shd w:val="clear" w:color="auto" w:fill="auto"/>
            <w:vAlign w:val="bottom"/>
            <w:hideMark/>
          </w:tcPr>
          <w:p w14:paraId="70BA8B2C"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lastRenderedPageBreak/>
              <w:t xml:space="preserve">2) How well do you feel the new program addresses waste at your facility? </w:t>
            </w:r>
          </w:p>
        </w:tc>
        <w:tc>
          <w:tcPr>
            <w:tcW w:w="0" w:type="auto"/>
            <w:tcBorders>
              <w:top w:val="single" w:sz="4" w:space="0" w:color="95B3D7"/>
              <w:left w:val="nil"/>
              <w:bottom w:val="nil"/>
              <w:right w:val="nil"/>
            </w:tcBorders>
            <w:shd w:val="clear" w:color="auto" w:fill="auto"/>
            <w:vAlign w:val="bottom"/>
            <w:hideMark/>
          </w:tcPr>
          <w:p w14:paraId="3F79FF82"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Average</w:t>
            </w:r>
          </w:p>
        </w:tc>
        <w:tc>
          <w:tcPr>
            <w:tcW w:w="0" w:type="auto"/>
            <w:tcBorders>
              <w:top w:val="single" w:sz="4" w:space="0" w:color="95B3D7"/>
              <w:left w:val="nil"/>
              <w:bottom w:val="nil"/>
              <w:right w:val="nil"/>
            </w:tcBorders>
            <w:shd w:val="clear" w:color="auto" w:fill="auto"/>
            <w:vAlign w:val="bottom"/>
            <w:hideMark/>
          </w:tcPr>
          <w:p w14:paraId="464C070D" w14:textId="77777777" w:rsidR="00874C37" w:rsidRPr="00874C37" w:rsidRDefault="00874C37" w:rsidP="00874C37">
            <w:pPr>
              <w:spacing w:after="0" w:line="240" w:lineRule="auto"/>
              <w:jc w:val="right"/>
              <w:rPr>
                <w:rFonts w:ascii="Calibri" w:eastAsia="Times New Roman" w:hAnsi="Calibri" w:cs="Calibri"/>
                <w:color w:val="000000"/>
                <w:sz w:val="22"/>
                <w:szCs w:val="22"/>
              </w:rPr>
            </w:pPr>
            <w:r w:rsidRPr="00874C37">
              <w:rPr>
                <w:rFonts w:ascii="Calibri" w:eastAsia="Times New Roman" w:hAnsi="Calibri" w:cs="Calibri"/>
                <w:color w:val="000000"/>
                <w:sz w:val="22"/>
                <w:szCs w:val="22"/>
              </w:rPr>
              <w:t>77</w:t>
            </w:r>
          </w:p>
        </w:tc>
        <w:tc>
          <w:tcPr>
            <w:tcW w:w="0" w:type="auto"/>
            <w:tcBorders>
              <w:top w:val="single" w:sz="4" w:space="0" w:color="95B3D7"/>
              <w:left w:val="nil"/>
              <w:bottom w:val="nil"/>
              <w:right w:val="single" w:sz="4" w:space="0" w:color="4F81BD"/>
            </w:tcBorders>
            <w:shd w:val="clear" w:color="auto" w:fill="auto"/>
            <w:vAlign w:val="bottom"/>
            <w:hideMark/>
          </w:tcPr>
          <w:p w14:paraId="6DB75BFB" w14:textId="77777777" w:rsidR="00874C37" w:rsidRPr="00874C37" w:rsidRDefault="00874C37" w:rsidP="00874C37">
            <w:pPr>
              <w:spacing w:after="0" w:line="240" w:lineRule="auto"/>
              <w:jc w:val="right"/>
              <w:rPr>
                <w:rFonts w:ascii="Calibri" w:eastAsia="Times New Roman" w:hAnsi="Calibri" w:cs="Calibri"/>
                <w:color w:val="000000"/>
                <w:sz w:val="22"/>
                <w:szCs w:val="22"/>
              </w:rPr>
            </w:pPr>
            <w:r w:rsidRPr="00874C37">
              <w:rPr>
                <w:rFonts w:ascii="Calibri" w:eastAsia="Times New Roman" w:hAnsi="Calibri" w:cs="Calibri"/>
                <w:color w:val="000000"/>
                <w:sz w:val="22"/>
                <w:szCs w:val="22"/>
              </w:rPr>
              <w:t>43</w:t>
            </w:r>
          </w:p>
        </w:tc>
      </w:tr>
      <w:tr w:rsidR="00733C02" w:rsidRPr="00874C37" w14:paraId="7C18B5C9" w14:textId="77777777" w:rsidTr="004D2089">
        <w:trPr>
          <w:trHeight w:val="2312"/>
        </w:trPr>
        <w:tc>
          <w:tcPr>
            <w:tcW w:w="0" w:type="auto"/>
            <w:tcBorders>
              <w:top w:val="single" w:sz="4" w:space="0" w:color="95B3D7"/>
              <w:left w:val="single" w:sz="4" w:space="0" w:color="4F81BD"/>
              <w:bottom w:val="nil"/>
              <w:right w:val="nil"/>
            </w:tcBorders>
            <w:shd w:val="clear" w:color="000000" w:fill="F2F2F2"/>
            <w:vAlign w:val="bottom"/>
            <w:hideMark/>
          </w:tcPr>
          <w:p w14:paraId="6518048F"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Format: sliding scale0= not well, 100= very well</w:t>
            </w:r>
          </w:p>
        </w:tc>
        <w:tc>
          <w:tcPr>
            <w:tcW w:w="0" w:type="auto"/>
            <w:tcBorders>
              <w:top w:val="single" w:sz="4" w:space="0" w:color="95B3D7"/>
              <w:left w:val="nil"/>
              <w:bottom w:val="nil"/>
              <w:right w:val="nil"/>
            </w:tcBorders>
            <w:shd w:val="clear" w:color="000000" w:fill="F2F2F2"/>
            <w:vAlign w:val="bottom"/>
            <w:hideMark/>
          </w:tcPr>
          <w:p w14:paraId="6573CD3F"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Analysis</w:t>
            </w:r>
          </w:p>
        </w:tc>
        <w:tc>
          <w:tcPr>
            <w:tcW w:w="0" w:type="auto"/>
            <w:tcBorders>
              <w:top w:val="single" w:sz="4" w:space="0" w:color="95B3D7"/>
              <w:left w:val="single" w:sz="4" w:space="0" w:color="95B3D7"/>
              <w:bottom w:val="single" w:sz="4" w:space="0" w:color="95B3D7"/>
              <w:right w:val="nil"/>
            </w:tcBorders>
            <w:shd w:val="clear" w:color="000000" w:fill="F2F2F2"/>
            <w:vAlign w:val="bottom"/>
            <w:hideMark/>
          </w:tcPr>
          <w:p w14:paraId="2695C7EC"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Most people feel that composting is addressing a valuable waste stream. However there are a few negative opinions and connotations I will address.</w:t>
            </w:r>
          </w:p>
        </w:tc>
        <w:tc>
          <w:tcPr>
            <w:tcW w:w="0" w:type="auto"/>
            <w:tcBorders>
              <w:top w:val="single" w:sz="4" w:space="0" w:color="95B3D7"/>
              <w:left w:val="nil"/>
              <w:bottom w:val="nil"/>
              <w:right w:val="single" w:sz="4" w:space="0" w:color="4F81BD"/>
            </w:tcBorders>
            <w:shd w:val="clear" w:color="000000" w:fill="F2F2F2"/>
            <w:vAlign w:val="bottom"/>
            <w:hideMark/>
          </w:tcPr>
          <w:p w14:paraId="5B238100"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 xml:space="preserve">Sentiment is much lower for this facility. Helping employees see the difference the program is making by publishing this information will </w:t>
            </w:r>
            <w:proofErr w:type="spellStart"/>
            <w:r w:rsidRPr="00874C37">
              <w:rPr>
                <w:rFonts w:ascii="Calibri" w:eastAsia="Times New Roman" w:hAnsi="Calibri" w:cs="Calibri"/>
                <w:color w:val="000000"/>
                <w:sz w:val="22"/>
                <w:szCs w:val="22"/>
              </w:rPr>
              <w:t>hep</w:t>
            </w:r>
            <w:proofErr w:type="spellEnd"/>
            <w:r w:rsidRPr="00874C37">
              <w:rPr>
                <w:rFonts w:ascii="Calibri" w:eastAsia="Times New Roman" w:hAnsi="Calibri" w:cs="Calibri"/>
                <w:color w:val="000000"/>
                <w:sz w:val="22"/>
                <w:szCs w:val="22"/>
              </w:rPr>
              <w:t xml:space="preserve"> this move up over time.</w:t>
            </w:r>
          </w:p>
        </w:tc>
      </w:tr>
      <w:tr w:rsidR="00733C02" w:rsidRPr="00874C37" w14:paraId="4E0D755B" w14:textId="77777777" w:rsidTr="00874C37">
        <w:trPr>
          <w:trHeight w:val="900"/>
        </w:trPr>
        <w:tc>
          <w:tcPr>
            <w:tcW w:w="0" w:type="auto"/>
            <w:tcBorders>
              <w:top w:val="single" w:sz="4" w:space="0" w:color="95B3D7"/>
              <w:left w:val="single" w:sz="4" w:space="0" w:color="4F81BD"/>
              <w:bottom w:val="nil"/>
              <w:right w:val="nil"/>
            </w:tcBorders>
            <w:shd w:val="clear" w:color="auto" w:fill="auto"/>
            <w:vAlign w:val="bottom"/>
            <w:hideMark/>
          </w:tcPr>
          <w:p w14:paraId="5B02E996" w14:textId="51D67F42"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 xml:space="preserve">3) How confident do you feel in your ability to sort compostable </w:t>
            </w:r>
            <w:r w:rsidR="00733C02">
              <w:rPr>
                <w:rFonts w:ascii="Calibri" w:eastAsia="Times New Roman" w:hAnsi="Calibri" w:cs="Calibri"/>
                <w:color w:val="000000"/>
                <w:sz w:val="22"/>
                <w:szCs w:val="22"/>
              </w:rPr>
              <w:t xml:space="preserve">[recyclable] </w:t>
            </w:r>
            <w:r w:rsidRPr="00874C37">
              <w:rPr>
                <w:rFonts w:ascii="Calibri" w:eastAsia="Times New Roman" w:hAnsi="Calibri" w:cs="Calibri"/>
                <w:color w:val="000000"/>
                <w:sz w:val="22"/>
                <w:szCs w:val="22"/>
              </w:rPr>
              <w:t>items?</w:t>
            </w:r>
          </w:p>
        </w:tc>
        <w:tc>
          <w:tcPr>
            <w:tcW w:w="0" w:type="auto"/>
            <w:tcBorders>
              <w:top w:val="single" w:sz="4" w:space="0" w:color="95B3D7"/>
              <w:left w:val="nil"/>
              <w:bottom w:val="nil"/>
              <w:right w:val="nil"/>
            </w:tcBorders>
            <w:shd w:val="clear" w:color="auto" w:fill="auto"/>
            <w:vAlign w:val="bottom"/>
            <w:hideMark/>
          </w:tcPr>
          <w:p w14:paraId="19C80C37"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Average</w:t>
            </w:r>
          </w:p>
        </w:tc>
        <w:tc>
          <w:tcPr>
            <w:tcW w:w="0" w:type="auto"/>
            <w:tcBorders>
              <w:top w:val="single" w:sz="4" w:space="0" w:color="95B3D7"/>
              <w:left w:val="nil"/>
              <w:bottom w:val="nil"/>
              <w:right w:val="nil"/>
            </w:tcBorders>
            <w:shd w:val="clear" w:color="auto" w:fill="auto"/>
            <w:vAlign w:val="bottom"/>
            <w:hideMark/>
          </w:tcPr>
          <w:p w14:paraId="2A8962F6"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Somewhat confident</w:t>
            </w:r>
          </w:p>
        </w:tc>
        <w:tc>
          <w:tcPr>
            <w:tcW w:w="0" w:type="auto"/>
            <w:tcBorders>
              <w:top w:val="single" w:sz="4" w:space="0" w:color="95B3D7"/>
              <w:left w:val="nil"/>
              <w:bottom w:val="nil"/>
              <w:right w:val="single" w:sz="4" w:space="0" w:color="4F81BD"/>
            </w:tcBorders>
            <w:shd w:val="clear" w:color="auto" w:fill="auto"/>
            <w:vAlign w:val="bottom"/>
            <w:hideMark/>
          </w:tcPr>
          <w:p w14:paraId="73A64E0E"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somewhat confident</w:t>
            </w:r>
          </w:p>
        </w:tc>
      </w:tr>
      <w:tr w:rsidR="00733C02" w:rsidRPr="00874C37" w14:paraId="30BA53B7" w14:textId="77777777" w:rsidTr="004D2089">
        <w:trPr>
          <w:trHeight w:val="863"/>
        </w:trPr>
        <w:tc>
          <w:tcPr>
            <w:tcW w:w="0" w:type="auto"/>
            <w:tcBorders>
              <w:top w:val="single" w:sz="4" w:space="0" w:color="95B3D7"/>
              <w:left w:val="single" w:sz="4" w:space="0" w:color="4F81BD"/>
              <w:bottom w:val="nil"/>
              <w:right w:val="nil"/>
            </w:tcBorders>
            <w:shd w:val="clear" w:color="000000" w:fill="F2F2F2"/>
            <w:vAlign w:val="bottom"/>
            <w:hideMark/>
          </w:tcPr>
          <w:p w14:paraId="755C1114" w14:textId="46045C93" w:rsidR="00874C37" w:rsidRPr="00874C37" w:rsidRDefault="00733C02" w:rsidP="00874C37">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Format: multiple choice</w:t>
            </w:r>
          </w:p>
        </w:tc>
        <w:tc>
          <w:tcPr>
            <w:tcW w:w="0" w:type="auto"/>
            <w:tcBorders>
              <w:top w:val="single" w:sz="4" w:space="0" w:color="95B3D7"/>
              <w:left w:val="nil"/>
              <w:bottom w:val="nil"/>
              <w:right w:val="nil"/>
            </w:tcBorders>
            <w:shd w:val="clear" w:color="000000" w:fill="F2F2F2"/>
            <w:vAlign w:val="bottom"/>
            <w:hideMark/>
          </w:tcPr>
          <w:p w14:paraId="6808111E"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Percentage confidence.</w:t>
            </w:r>
          </w:p>
        </w:tc>
        <w:tc>
          <w:tcPr>
            <w:tcW w:w="0" w:type="auto"/>
            <w:tcBorders>
              <w:top w:val="single" w:sz="4" w:space="0" w:color="95B3D7"/>
              <w:left w:val="nil"/>
              <w:bottom w:val="nil"/>
              <w:right w:val="nil"/>
            </w:tcBorders>
            <w:shd w:val="clear" w:color="000000" w:fill="F2F2F2"/>
            <w:vAlign w:val="bottom"/>
            <w:hideMark/>
          </w:tcPr>
          <w:p w14:paraId="1885989F"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92% somewhat confident or above</w:t>
            </w:r>
          </w:p>
        </w:tc>
        <w:tc>
          <w:tcPr>
            <w:tcW w:w="0" w:type="auto"/>
            <w:tcBorders>
              <w:top w:val="single" w:sz="4" w:space="0" w:color="95B3D7"/>
              <w:left w:val="nil"/>
              <w:bottom w:val="nil"/>
              <w:right w:val="single" w:sz="4" w:space="0" w:color="4F81BD"/>
            </w:tcBorders>
            <w:shd w:val="clear" w:color="000000" w:fill="F2F2F2"/>
            <w:vAlign w:val="bottom"/>
            <w:hideMark/>
          </w:tcPr>
          <w:p w14:paraId="583CD4BE"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86% somewhat confident or above</w:t>
            </w:r>
          </w:p>
        </w:tc>
      </w:tr>
      <w:tr w:rsidR="00733C02" w:rsidRPr="00874C37" w14:paraId="065E1B6D" w14:textId="77777777" w:rsidTr="004D2089">
        <w:trPr>
          <w:trHeight w:val="1997"/>
        </w:trPr>
        <w:tc>
          <w:tcPr>
            <w:tcW w:w="0" w:type="auto"/>
            <w:tcBorders>
              <w:top w:val="single" w:sz="4" w:space="0" w:color="95B3D7"/>
              <w:left w:val="single" w:sz="4" w:space="0" w:color="4F81BD"/>
              <w:bottom w:val="nil"/>
              <w:right w:val="nil"/>
            </w:tcBorders>
            <w:shd w:val="clear" w:color="000000" w:fill="F2F2F2"/>
            <w:vAlign w:val="bottom"/>
            <w:hideMark/>
          </w:tcPr>
          <w:p w14:paraId="772A7363"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 </w:t>
            </w:r>
          </w:p>
        </w:tc>
        <w:tc>
          <w:tcPr>
            <w:tcW w:w="0" w:type="auto"/>
            <w:tcBorders>
              <w:top w:val="single" w:sz="4" w:space="0" w:color="95B3D7"/>
              <w:left w:val="nil"/>
              <w:bottom w:val="nil"/>
              <w:right w:val="nil"/>
            </w:tcBorders>
            <w:shd w:val="clear" w:color="000000" w:fill="F2F2F2"/>
            <w:vAlign w:val="bottom"/>
            <w:hideMark/>
          </w:tcPr>
          <w:p w14:paraId="329989FD"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Analysis</w:t>
            </w:r>
          </w:p>
        </w:tc>
        <w:tc>
          <w:tcPr>
            <w:tcW w:w="0" w:type="auto"/>
            <w:tcBorders>
              <w:top w:val="single" w:sz="4" w:space="0" w:color="95B3D7"/>
              <w:left w:val="single" w:sz="4" w:space="0" w:color="95B3D7"/>
              <w:bottom w:val="single" w:sz="4" w:space="0" w:color="95B3D7"/>
              <w:right w:val="nil"/>
            </w:tcBorders>
            <w:shd w:val="clear" w:color="000000" w:fill="F2F2F2"/>
            <w:vAlign w:val="bottom"/>
            <w:hideMark/>
          </w:tcPr>
          <w:p w14:paraId="474F6D7A"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 xml:space="preserve">The mean of this data is the somewhat confident. This shows that while people feel comfortable in the system but there is still more to be learned. </w:t>
            </w:r>
          </w:p>
        </w:tc>
        <w:tc>
          <w:tcPr>
            <w:tcW w:w="0" w:type="auto"/>
            <w:tcBorders>
              <w:top w:val="single" w:sz="4" w:space="0" w:color="95B3D7"/>
              <w:left w:val="nil"/>
              <w:bottom w:val="nil"/>
              <w:right w:val="single" w:sz="4" w:space="0" w:color="4F81BD"/>
            </w:tcBorders>
            <w:shd w:val="clear" w:color="000000" w:fill="F2F2F2"/>
            <w:vAlign w:val="bottom"/>
            <w:hideMark/>
          </w:tcPr>
          <w:p w14:paraId="4D27AE7F"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The mean of this data is very confident. This shows communication has been sufficient enough to educate employees on the waste streams.</w:t>
            </w:r>
          </w:p>
        </w:tc>
      </w:tr>
      <w:tr w:rsidR="00733C02" w:rsidRPr="00874C37" w14:paraId="245FC526" w14:textId="77777777" w:rsidTr="00874C37">
        <w:trPr>
          <w:trHeight w:val="1200"/>
        </w:trPr>
        <w:tc>
          <w:tcPr>
            <w:tcW w:w="0" w:type="auto"/>
            <w:tcBorders>
              <w:top w:val="single" w:sz="4" w:space="0" w:color="95B3D7"/>
              <w:left w:val="single" w:sz="4" w:space="0" w:color="4F81BD"/>
              <w:bottom w:val="nil"/>
              <w:right w:val="nil"/>
            </w:tcBorders>
            <w:shd w:val="clear" w:color="000000" w:fill="FFFFFF"/>
            <w:vAlign w:val="bottom"/>
            <w:hideMark/>
          </w:tcPr>
          <w:p w14:paraId="634EDD8B" w14:textId="3ADA36DD"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 xml:space="preserve">4) How effectively do you feel the composting </w:t>
            </w:r>
            <w:r w:rsidR="00733C02">
              <w:rPr>
                <w:rFonts w:ascii="Calibri" w:eastAsia="Times New Roman" w:hAnsi="Calibri" w:cs="Calibri"/>
                <w:color w:val="000000"/>
                <w:sz w:val="22"/>
                <w:szCs w:val="22"/>
              </w:rPr>
              <w:t xml:space="preserve">[recycling] </w:t>
            </w:r>
            <w:r w:rsidRPr="00874C37">
              <w:rPr>
                <w:rFonts w:ascii="Calibri" w:eastAsia="Times New Roman" w:hAnsi="Calibri" w:cs="Calibri"/>
                <w:color w:val="000000"/>
                <w:sz w:val="22"/>
                <w:szCs w:val="22"/>
              </w:rPr>
              <w:t>program has been communicated?</w:t>
            </w:r>
          </w:p>
        </w:tc>
        <w:tc>
          <w:tcPr>
            <w:tcW w:w="0" w:type="auto"/>
            <w:tcBorders>
              <w:top w:val="single" w:sz="4" w:space="0" w:color="95B3D7"/>
              <w:left w:val="nil"/>
              <w:bottom w:val="nil"/>
              <w:right w:val="nil"/>
            </w:tcBorders>
            <w:shd w:val="clear" w:color="000000" w:fill="FFFFFF"/>
            <w:vAlign w:val="bottom"/>
            <w:hideMark/>
          </w:tcPr>
          <w:p w14:paraId="6395F922"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Average</w:t>
            </w:r>
          </w:p>
        </w:tc>
        <w:tc>
          <w:tcPr>
            <w:tcW w:w="0" w:type="auto"/>
            <w:tcBorders>
              <w:top w:val="single" w:sz="4" w:space="0" w:color="95B3D7"/>
              <w:left w:val="nil"/>
              <w:bottom w:val="nil"/>
              <w:right w:val="nil"/>
            </w:tcBorders>
            <w:shd w:val="clear" w:color="000000" w:fill="FFFFFF"/>
            <w:vAlign w:val="bottom"/>
            <w:hideMark/>
          </w:tcPr>
          <w:p w14:paraId="0B836CD0" w14:textId="77777777" w:rsidR="00874C37" w:rsidRPr="00874C37" w:rsidRDefault="00874C37" w:rsidP="00874C37">
            <w:pPr>
              <w:spacing w:after="0" w:line="240" w:lineRule="auto"/>
              <w:jc w:val="right"/>
              <w:rPr>
                <w:rFonts w:ascii="Calibri" w:eastAsia="Times New Roman" w:hAnsi="Calibri" w:cs="Calibri"/>
                <w:color w:val="000000"/>
                <w:sz w:val="22"/>
                <w:szCs w:val="22"/>
              </w:rPr>
            </w:pPr>
            <w:r w:rsidRPr="00874C37">
              <w:rPr>
                <w:rFonts w:ascii="Calibri" w:eastAsia="Times New Roman" w:hAnsi="Calibri" w:cs="Calibri"/>
                <w:color w:val="000000"/>
                <w:sz w:val="22"/>
                <w:szCs w:val="22"/>
              </w:rPr>
              <w:t>3.8</w:t>
            </w:r>
          </w:p>
        </w:tc>
        <w:tc>
          <w:tcPr>
            <w:tcW w:w="0" w:type="auto"/>
            <w:tcBorders>
              <w:top w:val="single" w:sz="4" w:space="0" w:color="95B3D7"/>
              <w:left w:val="nil"/>
              <w:bottom w:val="nil"/>
              <w:right w:val="single" w:sz="4" w:space="0" w:color="4F81BD"/>
            </w:tcBorders>
            <w:shd w:val="clear" w:color="000000" w:fill="FFFFFF"/>
            <w:vAlign w:val="bottom"/>
            <w:hideMark/>
          </w:tcPr>
          <w:p w14:paraId="4BF22AC6" w14:textId="77777777" w:rsidR="00874C37" w:rsidRPr="00874C37" w:rsidRDefault="00874C37" w:rsidP="00874C37">
            <w:pPr>
              <w:spacing w:after="0" w:line="240" w:lineRule="auto"/>
              <w:jc w:val="right"/>
              <w:rPr>
                <w:rFonts w:ascii="Calibri" w:eastAsia="Times New Roman" w:hAnsi="Calibri" w:cs="Calibri"/>
                <w:color w:val="000000"/>
                <w:sz w:val="22"/>
                <w:szCs w:val="22"/>
              </w:rPr>
            </w:pPr>
            <w:r w:rsidRPr="00874C37">
              <w:rPr>
                <w:rFonts w:ascii="Calibri" w:eastAsia="Times New Roman" w:hAnsi="Calibri" w:cs="Calibri"/>
                <w:color w:val="000000"/>
                <w:sz w:val="22"/>
                <w:szCs w:val="22"/>
              </w:rPr>
              <w:t>3.06</w:t>
            </w:r>
          </w:p>
        </w:tc>
      </w:tr>
      <w:tr w:rsidR="00733C02" w:rsidRPr="00874C37" w14:paraId="47AA4C87" w14:textId="77777777" w:rsidTr="00874C37">
        <w:trPr>
          <w:trHeight w:val="3900"/>
        </w:trPr>
        <w:tc>
          <w:tcPr>
            <w:tcW w:w="0" w:type="auto"/>
            <w:tcBorders>
              <w:top w:val="single" w:sz="4" w:space="0" w:color="95B3D7"/>
              <w:left w:val="single" w:sz="4" w:space="0" w:color="4F81BD"/>
              <w:bottom w:val="nil"/>
              <w:right w:val="nil"/>
            </w:tcBorders>
            <w:shd w:val="clear" w:color="000000" w:fill="F2F2F2"/>
            <w:vAlign w:val="bottom"/>
            <w:hideMark/>
          </w:tcPr>
          <w:p w14:paraId="091B06C5"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1-5 scale</w:t>
            </w:r>
          </w:p>
        </w:tc>
        <w:tc>
          <w:tcPr>
            <w:tcW w:w="0" w:type="auto"/>
            <w:tcBorders>
              <w:top w:val="single" w:sz="4" w:space="0" w:color="95B3D7"/>
              <w:left w:val="nil"/>
              <w:bottom w:val="nil"/>
              <w:right w:val="nil"/>
            </w:tcBorders>
            <w:shd w:val="clear" w:color="000000" w:fill="F2F2F2"/>
            <w:vAlign w:val="bottom"/>
            <w:hideMark/>
          </w:tcPr>
          <w:p w14:paraId="6CDF5D60"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Analysis</w:t>
            </w:r>
          </w:p>
        </w:tc>
        <w:tc>
          <w:tcPr>
            <w:tcW w:w="0" w:type="auto"/>
            <w:tcBorders>
              <w:top w:val="single" w:sz="4" w:space="0" w:color="95B3D7"/>
              <w:left w:val="single" w:sz="4" w:space="0" w:color="95B3D7"/>
              <w:bottom w:val="single" w:sz="4" w:space="0" w:color="95B3D7"/>
              <w:right w:val="nil"/>
            </w:tcBorders>
            <w:shd w:val="clear" w:color="000000" w:fill="F2F2F2"/>
            <w:vAlign w:val="bottom"/>
            <w:hideMark/>
          </w:tcPr>
          <w:p w14:paraId="500E135A"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 xml:space="preserve">Most of the survey participants feel that that the survey has reached an average or above score. However, work will continue to be done in order to continue communicating and engaging with the facility. </w:t>
            </w:r>
          </w:p>
        </w:tc>
        <w:tc>
          <w:tcPr>
            <w:tcW w:w="0" w:type="auto"/>
            <w:tcBorders>
              <w:top w:val="single" w:sz="4" w:space="0" w:color="95B3D7"/>
              <w:left w:val="nil"/>
              <w:bottom w:val="nil"/>
              <w:right w:val="single" w:sz="4" w:space="0" w:color="4F81BD"/>
            </w:tcBorders>
            <w:shd w:val="clear" w:color="000000" w:fill="F2F2F2"/>
            <w:vAlign w:val="bottom"/>
            <w:hideMark/>
          </w:tcPr>
          <w:p w14:paraId="470937B1"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Most of the participants felt that there is room to continue improving communication. Because I was not able to reach every employee in person, I expected this score to be low. Future efforts will be focused on educating all employees.</w:t>
            </w:r>
          </w:p>
        </w:tc>
      </w:tr>
      <w:tr w:rsidR="00733C02" w:rsidRPr="00874C37" w14:paraId="1E20A25C" w14:textId="77777777" w:rsidTr="004D2089">
        <w:trPr>
          <w:trHeight w:val="1142"/>
        </w:trPr>
        <w:tc>
          <w:tcPr>
            <w:tcW w:w="0" w:type="auto"/>
            <w:tcBorders>
              <w:top w:val="single" w:sz="4" w:space="0" w:color="95B3D7"/>
              <w:left w:val="single" w:sz="4" w:space="0" w:color="4F81BD"/>
              <w:bottom w:val="nil"/>
              <w:right w:val="nil"/>
            </w:tcBorders>
            <w:shd w:val="clear" w:color="000000" w:fill="FFFFFF"/>
            <w:vAlign w:val="bottom"/>
            <w:hideMark/>
          </w:tcPr>
          <w:p w14:paraId="6B46BEF7"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lastRenderedPageBreak/>
              <w:t>5) Please indicate any communication you feel should be added to the program.</w:t>
            </w:r>
          </w:p>
        </w:tc>
        <w:tc>
          <w:tcPr>
            <w:tcW w:w="0" w:type="auto"/>
            <w:tcBorders>
              <w:top w:val="single" w:sz="4" w:space="0" w:color="95B3D7"/>
              <w:left w:val="nil"/>
              <w:bottom w:val="nil"/>
              <w:right w:val="nil"/>
            </w:tcBorders>
            <w:shd w:val="clear" w:color="000000" w:fill="FFFFFF"/>
            <w:vAlign w:val="bottom"/>
            <w:hideMark/>
          </w:tcPr>
          <w:p w14:paraId="14190777"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common responses</w:t>
            </w:r>
          </w:p>
        </w:tc>
        <w:tc>
          <w:tcPr>
            <w:tcW w:w="0" w:type="auto"/>
            <w:tcBorders>
              <w:top w:val="single" w:sz="4" w:space="0" w:color="95B3D7"/>
              <w:left w:val="nil"/>
              <w:bottom w:val="nil"/>
              <w:right w:val="nil"/>
            </w:tcBorders>
            <w:shd w:val="clear" w:color="000000" w:fill="FFFFFF"/>
            <w:vAlign w:val="bottom"/>
            <w:hideMark/>
          </w:tcPr>
          <w:p w14:paraId="1F400BEA"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increase communication for visitors</w:t>
            </w:r>
          </w:p>
        </w:tc>
        <w:tc>
          <w:tcPr>
            <w:tcW w:w="0" w:type="auto"/>
            <w:tcBorders>
              <w:top w:val="single" w:sz="4" w:space="0" w:color="95B3D7"/>
              <w:left w:val="nil"/>
              <w:bottom w:val="nil"/>
              <w:right w:val="single" w:sz="4" w:space="0" w:color="4F81BD"/>
            </w:tcBorders>
            <w:shd w:val="clear" w:color="000000" w:fill="FFFFFF"/>
            <w:vAlign w:val="bottom"/>
            <w:hideMark/>
          </w:tcPr>
          <w:p w14:paraId="7715E5DF" w14:textId="23A0ED30"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 xml:space="preserve">Increase email reminders and communicate about where the </w:t>
            </w:r>
            <w:r w:rsidR="00733C02" w:rsidRPr="00874C37">
              <w:rPr>
                <w:rFonts w:ascii="Calibri" w:eastAsia="Times New Roman" w:hAnsi="Calibri" w:cs="Calibri"/>
                <w:color w:val="000000"/>
                <w:sz w:val="22"/>
                <w:szCs w:val="22"/>
              </w:rPr>
              <w:t>recyclable</w:t>
            </w:r>
            <w:r w:rsidRPr="00874C37">
              <w:rPr>
                <w:rFonts w:ascii="Calibri" w:eastAsia="Times New Roman" w:hAnsi="Calibri" w:cs="Calibri"/>
                <w:color w:val="000000"/>
                <w:sz w:val="22"/>
                <w:szCs w:val="22"/>
              </w:rPr>
              <w:t xml:space="preserve"> goods are going.</w:t>
            </w:r>
          </w:p>
        </w:tc>
      </w:tr>
      <w:tr w:rsidR="00733C02" w:rsidRPr="00874C37" w14:paraId="10093D9F" w14:textId="77777777" w:rsidTr="004D2089">
        <w:trPr>
          <w:trHeight w:val="2312"/>
        </w:trPr>
        <w:tc>
          <w:tcPr>
            <w:tcW w:w="0" w:type="auto"/>
            <w:tcBorders>
              <w:top w:val="single" w:sz="4" w:space="0" w:color="95B3D7"/>
              <w:left w:val="single" w:sz="4" w:space="0" w:color="4F81BD"/>
              <w:bottom w:val="nil"/>
              <w:right w:val="nil"/>
            </w:tcBorders>
            <w:shd w:val="clear" w:color="000000" w:fill="F2F2F2"/>
            <w:vAlign w:val="bottom"/>
            <w:hideMark/>
          </w:tcPr>
          <w:p w14:paraId="6501711F"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free response text box</w:t>
            </w:r>
          </w:p>
        </w:tc>
        <w:tc>
          <w:tcPr>
            <w:tcW w:w="0" w:type="auto"/>
            <w:tcBorders>
              <w:top w:val="single" w:sz="4" w:space="0" w:color="95B3D7"/>
              <w:left w:val="nil"/>
              <w:bottom w:val="nil"/>
              <w:right w:val="nil"/>
            </w:tcBorders>
            <w:shd w:val="clear" w:color="000000" w:fill="F2F2F2"/>
            <w:vAlign w:val="bottom"/>
            <w:hideMark/>
          </w:tcPr>
          <w:p w14:paraId="035D99F7"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Analysis</w:t>
            </w:r>
          </w:p>
        </w:tc>
        <w:tc>
          <w:tcPr>
            <w:tcW w:w="0" w:type="auto"/>
            <w:tcBorders>
              <w:top w:val="single" w:sz="4" w:space="0" w:color="95B3D7"/>
              <w:left w:val="single" w:sz="4" w:space="0" w:color="95B3D7"/>
              <w:bottom w:val="single" w:sz="4" w:space="0" w:color="95B3D7"/>
              <w:right w:val="nil"/>
            </w:tcBorders>
            <w:shd w:val="clear" w:color="000000" w:fill="F2F2F2"/>
            <w:vAlign w:val="bottom"/>
            <w:hideMark/>
          </w:tcPr>
          <w:p w14:paraId="38E85B31" w14:textId="54247AFF"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 xml:space="preserve">Current </w:t>
            </w:r>
            <w:r w:rsidR="00733C02" w:rsidRPr="00874C37">
              <w:rPr>
                <w:rFonts w:ascii="Calibri" w:eastAsia="Times New Roman" w:hAnsi="Calibri" w:cs="Calibri"/>
                <w:color w:val="000000"/>
                <w:sz w:val="22"/>
                <w:szCs w:val="22"/>
              </w:rPr>
              <w:t>infrastructure</w:t>
            </w:r>
            <w:r w:rsidRPr="00874C37">
              <w:rPr>
                <w:rFonts w:ascii="Calibri" w:eastAsia="Times New Roman" w:hAnsi="Calibri" w:cs="Calibri"/>
                <w:color w:val="000000"/>
                <w:sz w:val="22"/>
                <w:szCs w:val="22"/>
              </w:rPr>
              <w:t xml:space="preserve"> is not yet sufficient to teach visitors how to use the program. This is being addressed through the education of visitors in short "Sustainability Minute"</w:t>
            </w:r>
          </w:p>
        </w:tc>
        <w:tc>
          <w:tcPr>
            <w:tcW w:w="0" w:type="auto"/>
            <w:tcBorders>
              <w:top w:val="single" w:sz="4" w:space="0" w:color="95B3D7"/>
              <w:left w:val="nil"/>
              <w:bottom w:val="nil"/>
              <w:right w:val="single" w:sz="4" w:space="0" w:color="4F81BD"/>
            </w:tcBorders>
            <w:shd w:val="clear" w:color="000000" w:fill="F2F2F2"/>
            <w:vAlign w:val="bottom"/>
            <w:hideMark/>
          </w:tcPr>
          <w:p w14:paraId="44FF4510" w14:textId="18BAA361"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 xml:space="preserve">The email reminders that are being sent are appreciated and efficient. Future reminders should include </w:t>
            </w:r>
            <w:r w:rsidR="00733C02" w:rsidRPr="00874C37">
              <w:rPr>
                <w:rFonts w:ascii="Calibri" w:eastAsia="Times New Roman" w:hAnsi="Calibri" w:cs="Calibri"/>
                <w:color w:val="000000"/>
                <w:sz w:val="22"/>
                <w:szCs w:val="22"/>
              </w:rPr>
              <w:t>information</w:t>
            </w:r>
            <w:r w:rsidRPr="00874C37">
              <w:rPr>
                <w:rFonts w:ascii="Calibri" w:eastAsia="Times New Roman" w:hAnsi="Calibri" w:cs="Calibri"/>
                <w:color w:val="000000"/>
                <w:sz w:val="22"/>
                <w:szCs w:val="22"/>
              </w:rPr>
              <w:t xml:space="preserve"> on where the recyclable goods are going.</w:t>
            </w:r>
          </w:p>
        </w:tc>
      </w:tr>
      <w:tr w:rsidR="00733C02" w:rsidRPr="00874C37" w14:paraId="7041E172" w14:textId="77777777" w:rsidTr="00874C37">
        <w:trPr>
          <w:trHeight w:val="1200"/>
        </w:trPr>
        <w:tc>
          <w:tcPr>
            <w:tcW w:w="0" w:type="auto"/>
            <w:tcBorders>
              <w:top w:val="single" w:sz="4" w:space="0" w:color="95B3D7"/>
              <w:left w:val="single" w:sz="4" w:space="0" w:color="4F81BD"/>
              <w:bottom w:val="nil"/>
              <w:right w:val="nil"/>
            </w:tcBorders>
            <w:shd w:val="clear" w:color="000000" w:fill="FFFFFF"/>
            <w:vAlign w:val="bottom"/>
            <w:hideMark/>
          </w:tcPr>
          <w:p w14:paraId="4D8DC930"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6) Please enter any questions or concerns you have about the program</w:t>
            </w:r>
          </w:p>
        </w:tc>
        <w:tc>
          <w:tcPr>
            <w:tcW w:w="0" w:type="auto"/>
            <w:tcBorders>
              <w:top w:val="single" w:sz="4" w:space="0" w:color="95B3D7"/>
              <w:left w:val="nil"/>
              <w:bottom w:val="nil"/>
              <w:right w:val="nil"/>
            </w:tcBorders>
            <w:shd w:val="clear" w:color="000000" w:fill="FFFFFF"/>
            <w:vAlign w:val="bottom"/>
            <w:hideMark/>
          </w:tcPr>
          <w:p w14:paraId="536C1AC4"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Helpful responses</w:t>
            </w:r>
          </w:p>
        </w:tc>
        <w:tc>
          <w:tcPr>
            <w:tcW w:w="0" w:type="auto"/>
            <w:tcBorders>
              <w:top w:val="single" w:sz="4" w:space="0" w:color="95B3D7"/>
              <w:left w:val="nil"/>
              <w:bottom w:val="nil"/>
              <w:right w:val="nil"/>
            </w:tcBorders>
            <w:shd w:val="clear" w:color="000000" w:fill="FFFFFF"/>
            <w:vAlign w:val="bottom"/>
            <w:hideMark/>
          </w:tcPr>
          <w:p w14:paraId="754BB35B"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Further composting education</w:t>
            </w:r>
          </w:p>
        </w:tc>
        <w:tc>
          <w:tcPr>
            <w:tcW w:w="0" w:type="auto"/>
            <w:tcBorders>
              <w:top w:val="single" w:sz="4" w:space="0" w:color="95B3D7"/>
              <w:left w:val="nil"/>
              <w:bottom w:val="nil"/>
              <w:right w:val="single" w:sz="4" w:space="0" w:color="4F81BD"/>
            </w:tcBorders>
            <w:shd w:val="clear" w:color="000000" w:fill="FFFFFF"/>
            <w:vAlign w:val="bottom"/>
            <w:hideMark/>
          </w:tcPr>
          <w:p w14:paraId="742CA84F"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Where is the recycling going? How do we get more people sorting correctly?</w:t>
            </w:r>
          </w:p>
        </w:tc>
      </w:tr>
      <w:tr w:rsidR="00733C02" w:rsidRPr="00874C37" w14:paraId="798CFF3F" w14:textId="77777777" w:rsidTr="004D2089">
        <w:trPr>
          <w:trHeight w:val="2537"/>
        </w:trPr>
        <w:tc>
          <w:tcPr>
            <w:tcW w:w="0" w:type="auto"/>
            <w:tcBorders>
              <w:top w:val="single" w:sz="4" w:space="0" w:color="95B3D7"/>
              <w:left w:val="single" w:sz="4" w:space="0" w:color="4F81BD"/>
              <w:bottom w:val="nil"/>
              <w:right w:val="nil"/>
            </w:tcBorders>
            <w:shd w:val="clear" w:color="000000" w:fill="F2F2F2"/>
            <w:vAlign w:val="bottom"/>
            <w:hideMark/>
          </w:tcPr>
          <w:p w14:paraId="2A72D145" w14:textId="3E6270C6"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free response text box</w:t>
            </w:r>
          </w:p>
        </w:tc>
        <w:tc>
          <w:tcPr>
            <w:tcW w:w="0" w:type="auto"/>
            <w:tcBorders>
              <w:top w:val="single" w:sz="4" w:space="0" w:color="95B3D7"/>
              <w:left w:val="nil"/>
              <w:bottom w:val="nil"/>
              <w:right w:val="nil"/>
            </w:tcBorders>
            <w:shd w:val="clear" w:color="000000" w:fill="F2F2F2"/>
            <w:vAlign w:val="bottom"/>
            <w:hideMark/>
          </w:tcPr>
          <w:p w14:paraId="11D30B7A"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Analysis</w:t>
            </w:r>
          </w:p>
        </w:tc>
        <w:tc>
          <w:tcPr>
            <w:tcW w:w="0" w:type="auto"/>
            <w:tcBorders>
              <w:top w:val="single" w:sz="4" w:space="0" w:color="95B3D7"/>
              <w:left w:val="single" w:sz="4" w:space="0" w:color="95B3D7"/>
              <w:bottom w:val="single" w:sz="4" w:space="0" w:color="95B3D7"/>
              <w:right w:val="nil"/>
            </w:tcBorders>
            <w:shd w:val="clear" w:color="000000" w:fill="F2F2F2"/>
            <w:vAlign w:val="bottom"/>
            <w:hideMark/>
          </w:tcPr>
          <w:p w14:paraId="686BFEC4" w14:textId="47744629"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 xml:space="preserve"> Because multiple forms of infrastructure exist at the bin, furthering the understanding of employees will require furthering their education on what composting is and why it matters.</w:t>
            </w:r>
          </w:p>
        </w:tc>
        <w:tc>
          <w:tcPr>
            <w:tcW w:w="0" w:type="auto"/>
            <w:tcBorders>
              <w:top w:val="single" w:sz="4" w:space="0" w:color="95B3D7"/>
              <w:left w:val="nil"/>
              <w:bottom w:val="nil"/>
              <w:right w:val="single" w:sz="4" w:space="0" w:color="4F81BD"/>
            </w:tcBorders>
            <w:shd w:val="clear" w:color="000000" w:fill="F2F2F2"/>
            <w:vAlign w:val="bottom"/>
            <w:hideMark/>
          </w:tcPr>
          <w:p w14:paraId="12198EEE"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Concerns about how other employees are sorting need to be addressed. I will be leveraging the Green Team to do this. Information on where the recycling is going needs to be published.</w:t>
            </w:r>
          </w:p>
        </w:tc>
      </w:tr>
      <w:tr w:rsidR="00733C02" w:rsidRPr="00874C37" w14:paraId="5CBBD144" w14:textId="77777777" w:rsidTr="00874C37">
        <w:trPr>
          <w:trHeight w:val="3000"/>
        </w:trPr>
        <w:tc>
          <w:tcPr>
            <w:tcW w:w="0" w:type="auto"/>
            <w:tcBorders>
              <w:top w:val="single" w:sz="4" w:space="0" w:color="95B3D7"/>
              <w:left w:val="single" w:sz="4" w:space="0" w:color="4F81BD"/>
              <w:bottom w:val="nil"/>
              <w:right w:val="nil"/>
            </w:tcBorders>
            <w:shd w:val="clear" w:color="000000" w:fill="FFFFFF"/>
            <w:vAlign w:val="bottom"/>
            <w:hideMark/>
          </w:tcPr>
          <w:p w14:paraId="31291C55" w14:textId="33321AD9"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7) The sustainability team is interested in various ways waste can be reduced in the daily operations of the Skills Training Center</w:t>
            </w:r>
            <w:r w:rsidR="00733C02">
              <w:rPr>
                <w:rFonts w:ascii="Calibri" w:eastAsia="Times New Roman" w:hAnsi="Calibri" w:cs="Calibri"/>
                <w:color w:val="000000"/>
                <w:sz w:val="22"/>
                <w:szCs w:val="22"/>
              </w:rPr>
              <w:t xml:space="preserve"> [Coronado Generating Station]</w:t>
            </w:r>
            <w:r w:rsidRPr="00874C37">
              <w:rPr>
                <w:rFonts w:ascii="Calibri" w:eastAsia="Times New Roman" w:hAnsi="Calibri" w:cs="Calibri"/>
                <w:color w:val="000000"/>
                <w:sz w:val="22"/>
                <w:szCs w:val="22"/>
              </w:rPr>
              <w:t xml:space="preserve">. Please use the space below to indicate any ideas you may have to help reduce waste around the facility. </w:t>
            </w:r>
          </w:p>
        </w:tc>
        <w:tc>
          <w:tcPr>
            <w:tcW w:w="0" w:type="auto"/>
            <w:tcBorders>
              <w:top w:val="single" w:sz="4" w:space="0" w:color="95B3D7"/>
              <w:left w:val="nil"/>
              <w:bottom w:val="nil"/>
              <w:right w:val="nil"/>
            </w:tcBorders>
            <w:shd w:val="clear" w:color="000000" w:fill="FFFFFF"/>
            <w:vAlign w:val="bottom"/>
            <w:hideMark/>
          </w:tcPr>
          <w:p w14:paraId="1130B9E1"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Helpful responses</w:t>
            </w:r>
          </w:p>
        </w:tc>
        <w:tc>
          <w:tcPr>
            <w:tcW w:w="0" w:type="auto"/>
            <w:tcBorders>
              <w:top w:val="single" w:sz="4" w:space="0" w:color="95B3D7"/>
              <w:left w:val="nil"/>
              <w:bottom w:val="nil"/>
              <w:right w:val="nil"/>
            </w:tcBorders>
            <w:shd w:val="clear" w:color="000000" w:fill="FFFFFF"/>
            <w:vAlign w:val="bottom"/>
            <w:hideMark/>
          </w:tcPr>
          <w:p w14:paraId="1557ADC7"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 xml:space="preserve">Communicate with vendors to bring in more sustainable products. </w:t>
            </w:r>
          </w:p>
        </w:tc>
        <w:tc>
          <w:tcPr>
            <w:tcW w:w="0" w:type="auto"/>
            <w:tcBorders>
              <w:top w:val="single" w:sz="4" w:space="0" w:color="95B3D7"/>
              <w:left w:val="nil"/>
              <w:bottom w:val="nil"/>
              <w:right w:val="single" w:sz="4" w:space="0" w:color="4F81BD"/>
            </w:tcBorders>
            <w:shd w:val="clear" w:color="000000" w:fill="FFFFFF"/>
            <w:vAlign w:val="bottom"/>
            <w:hideMark/>
          </w:tcPr>
          <w:p w14:paraId="5FB2783E"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Use paper shredders for waste.</w:t>
            </w:r>
          </w:p>
        </w:tc>
      </w:tr>
      <w:tr w:rsidR="00733C02" w:rsidRPr="00874C37" w14:paraId="21268E00" w14:textId="77777777" w:rsidTr="00874C37">
        <w:trPr>
          <w:trHeight w:val="3900"/>
        </w:trPr>
        <w:tc>
          <w:tcPr>
            <w:tcW w:w="0" w:type="auto"/>
            <w:tcBorders>
              <w:top w:val="single" w:sz="4" w:space="0" w:color="95B3D7"/>
              <w:left w:val="single" w:sz="4" w:space="0" w:color="4F81BD"/>
              <w:bottom w:val="single" w:sz="4" w:space="0" w:color="4F81BD"/>
              <w:right w:val="nil"/>
            </w:tcBorders>
            <w:shd w:val="clear" w:color="000000" w:fill="F2F2F2"/>
            <w:vAlign w:val="bottom"/>
            <w:hideMark/>
          </w:tcPr>
          <w:p w14:paraId="2C580960"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lastRenderedPageBreak/>
              <w:t>free response text box</w:t>
            </w:r>
          </w:p>
        </w:tc>
        <w:tc>
          <w:tcPr>
            <w:tcW w:w="0" w:type="auto"/>
            <w:tcBorders>
              <w:top w:val="single" w:sz="4" w:space="0" w:color="95B3D7"/>
              <w:left w:val="nil"/>
              <w:bottom w:val="single" w:sz="4" w:space="0" w:color="4F81BD"/>
              <w:right w:val="nil"/>
            </w:tcBorders>
            <w:shd w:val="clear" w:color="000000" w:fill="F2F2F2"/>
            <w:vAlign w:val="bottom"/>
            <w:hideMark/>
          </w:tcPr>
          <w:p w14:paraId="486C8263"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Analysis</w:t>
            </w:r>
          </w:p>
        </w:tc>
        <w:tc>
          <w:tcPr>
            <w:tcW w:w="0" w:type="auto"/>
            <w:tcBorders>
              <w:top w:val="single" w:sz="4" w:space="0" w:color="95B3D7"/>
              <w:left w:val="single" w:sz="4" w:space="0" w:color="95B3D7"/>
              <w:bottom w:val="single" w:sz="4" w:space="0" w:color="95B3D7"/>
              <w:right w:val="nil"/>
            </w:tcBorders>
            <w:shd w:val="clear" w:color="000000" w:fill="F2F2F2"/>
            <w:vAlign w:val="bottom"/>
            <w:hideMark/>
          </w:tcPr>
          <w:p w14:paraId="05D2F9FE" w14:textId="77777777"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 xml:space="preserve">There are no current ideas from the employees at this facility. However, the Sustainability group has been working on establishing waste reducing strategies (such as reusable utensils) at this facility. </w:t>
            </w:r>
          </w:p>
        </w:tc>
        <w:tc>
          <w:tcPr>
            <w:tcW w:w="0" w:type="auto"/>
            <w:tcBorders>
              <w:top w:val="single" w:sz="4" w:space="0" w:color="95B3D7"/>
              <w:left w:val="nil"/>
              <w:bottom w:val="single" w:sz="4" w:space="0" w:color="4F81BD"/>
              <w:right w:val="single" w:sz="4" w:space="0" w:color="4F81BD"/>
            </w:tcBorders>
            <w:shd w:val="clear" w:color="000000" w:fill="F2F2F2"/>
            <w:vAlign w:val="bottom"/>
            <w:hideMark/>
          </w:tcPr>
          <w:p w14:paraId="09CD3994" w14:textId="3F7340A2" w:rsidR="00874C37" w:rsidRPr="00874C37" w:rsidRDefault="00874C37" w:rsidP="00874C37">
            <w:pPr>
              <w:spacing w:after="0" w:line="240" w:lineRule="auto"/>
              <w:rPr>
                <w:rFonts w:ascii="Calibri" w:eastAsia="Times New Roman" w:hAnsi="Calibri" w:cs="Calibri"/>
                <w:color w:val="000000"/>
                <w:sz w:val="22"/>
                <w:szCs w:val="22"/>
              </w:rPr>
            </w:pPr>
            <w:r w:rsidRPr="00874C37">
              <w:rPr>
                <w:rFonts w:ascii="Calibri" w:eastAsia="Times New Roman" w:hAnsi="Calibri" w:cs="Calibri"/>
                <w:color w:val="000000"/>
                <w:sz w:val="22"/>
                <w:szCs w:val="22"/>
              </w:rPr>
              <w:t xml:space="preserve">There is very few ideas generated by this question. Again concern was expressed on the destination of materials, which will be addressed in upcoming communications. </w:t>
            </w:r>
          </w:p>
        </w:tc>
      </w:tr>
      <w:bookmarkEnd w:id="9"/>
    </w:tbl>
    <w:p w14:paraId="19AFBA19" w14:textId="77777777" w:rsidR="000252F1" w:rsidRDefault="000252F1" w:rsidP="000252F1">
      <w:pPr>
        <w:jc w:val="center"/>
        <w:rPr>
          <w:i/>
        </w:rPr>
      </w:pPr>
    </w:p>
    <w:p w14:paraId="1601D299" w14:textId="54CE7BF7" w:rsidR="006B02F2" w:rsidRDefault="006B02F2" w:rsidP="00BD45B6">
      <w:pPr>
        <w:pageBreakBefore/>
        <w:rPr>
          <w:i/>
        </w:rPr>
      </w:pPr>
      <w:r w:rsidRPr="006B02F2">
        <w:rPr>
          <w:i/>
        </w:rPr>
        <w:lastRenderedPageBreak/>
        <w:t>Images</w:t>
      </w:r>
    </w:p>
    <w:p w14:paraId="562DC31F" w14:textId="77777777" w:rsidR="000E3651" w:rsidRDefault="000E3651" w:rsidP="000E3651">
      <w:pPr>
        <w:keepNext/>
      </w:pPr>
      <w:r>
        <w:rPr>
          <w:i/>
          <w:noProof/>
        </w:rPr>
        <w:drawing>
          <wp:inline distT="0" distB="0" distL="0" distR="0" wp14:anchorId="3C09D9AD" wp14:editId="1D02C293">
            <wp:extent cx="4936087" cy="728218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3-27 at 3.49.19 PM.png"/>
                    <pic:cNvPicPr/>
                  </pic:nvPicPr>
                  <pic:blipFill>
                    <a:blip r:embed="rId9">
                      <a:extLst>
                        <a:ext uri="{28A0092B-C50C-407E-A947-70E740481C1C}">
                          <a14:useLocalDpi xmlns:a14="http://schemas.microsoft.com/office/drawing/2010/main" val="0"/>
                        </a:ext>
                      </a:extLst>
                    </a:blip>
                    <a:stretch>
                      <a:fillRect/>
                    </a:stretch>
                  </pic:blipFill>
                  <pic:spPr>
                    <a:xfrm>
                      <a:off x="0" y="0"/>
                      <a:ext cx="4937906" cy="7284864"/>
                    </a:xfrm>
                    <a:prstGeom prst="rect">
                      <a:avLst/>
                    </a:prstGeom>
                  </pic:spPr>
                </pic:pic>
              </a:graphicData>
            </a:graphic>
          </wp:inline>
        </w:drawing>
      </w:r>
    </w:p>
    <w:p w14:paraId="6549E9D6" w14:textId="7A0B42E1" w:rsidR="000E3651" w:rsidRPr="006B02F2" w:rsidRDefault="000E3651" w:rsidP="000E3651">
      <w:pPr>
        <w:pStyle w:val="Caption"/>
        <w:rPr>
          <w:i w:val="0"/>
        </w:rPr>
      </w:pPr>
      <w:r>
        <w:t xml:space="preserve">Figure </w:t>
      </w:r>
      <w:r w:rsidR="000737E9">
        <w:rPr>
          <w:noProof/>
        </w:rPr>
        <w:fldChar w:fldCharType="begin"/>
      </w:r>
      <w:r w:rsidR="000737E9">
        <w:rPr>
          <w:noProof/>
        </w:rPr>
        <w:instrText xml:space="preserve"> SEQ Figure \* ARABIC </w:instrText>
      </w:r>
      <w:r w:rsidR="000737E9">
        <w:rPr>
          <w:noProof/>
        </w:rPr>
        <w:fldChar w:fldCharType="separate"/>
      </w:r>
      <w:r>
        <w:rPr>
          <w:noProof/>
        </w:rPr>
        <w:t>1</w:t>
      </w:r>
      <w:r w:rsidR="000737E9">
        <w:rPr>
          <w:noProof/>
        </w:rPr>
        <w:fldChar w:fldCharType="end"/>
      </w:r>
      <w:r>
        <w:t>: Email sent to CGS employees to communicate the start of the recycling program and the open house.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5336"/>
      </w:tblGrid>
      <w:tr w:rsidR="001147BC" w14:paraId="7DD1E04E" w14:textId="77777777" w:rsidTr="007C5756">
        <w:tc>
          <w:tcPr>
            <w:tcW w:w="4014" w:type="dxa"/>
          </w:tcPr>
          <w:p w14:paraId="5BEC5160" w14:textId="52EE21B2" w:rsidR="001147BC" w:rsidRPr="001147BC" w:rsidRDefault="001147BC" w:rsidP="006B02F2">
            <w:pPr>
              <w:keepNext/>
              <w:rPr>
                <w:i/>
              </w:rPr>
            </w:pPr>
            <w:r w:rsidRPr="001147BC">
              <w:rPr>
                <w:i/>
                <w:noProof/>
              </w:rPr>
              <w:lastRenderedPageBreak/>
              <w:drawing>
                <wp:anchor distT="0" distB="0" distL="114300" distR="114300" simplePos="0" relativeHeight="251663360" behindDoc="1" locked="0" layoutInCell="1" allowOverlap="1" wp14:anchorId="29E722AF" wp14:editId="1BE808A7">
                  <wp:simplePos x="0" y="0"/>
                  <wp:positionH relativeFrom="column">
                    <wp:posOffset>-767715</wp:posOffset>
                  </wp:positionH>
                  <wp:positionV relativeFrom="paragraph">
                    <wp:posOffset>1622425</wp:posOffset>
                  </wp:positionV>
                  <wp:extent cx="3968750" cy="2311400"/>
                  <wp:effectExtent l="3175" t="0" r="0" b="0"/>
                  <wp:wrapTight wrapText="bothSides">
                    <wp:wrapPolygon edited="0">
                      <wp:start x="17" y="21630"/>
                      <wp:lineTo x="21514" y="21630"/>
                      <wp:lineTo x="21514" y="148"/>
                      <wp:lineTo x="17" y="148"/>
                      <wp:lineTo x="17" y="2163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974.jpeg"/>
                          <pic:cNvPicPr/>
                        </pic:nvPicPr>
                        <pic:blipFill rotWithShape="1">
                          <a:blip r:embed="rId10" cstate="print">
                            <a:extLst>
                              <a:ext uri="{28A0092B-C50C-407E-A947-70E740481C1C}">
                                <a14:useLocalDpi xmlns:a14="http://schemas.microsoft.com/office/drawing/2010/main" val="0"/>
                              </a:ext>
                            </a:extLst>
                          </a:blip>
                          <a:srcRect l="5561" t="15770" r="10965" b="19380"/>
                          <a:stretch/>
                        </pic:blipFill>
                        <pic:spPr bwMode="auto">
                          <a:xfrm rot="5400000">
                            <a:off x="0" y="0"/>
                            <a:ext cx="3968750" cy="231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47BC">
              <w:rPr>
                <w:i/>
                <w:sz w:val="18"/>
              </w:rPr>
              <w:t xml:space="preserve">Figure </w:t>
            </w:r>
            <w:r w:rsidRPr="001147BC">
              <w:rPr>
                <w:i/>
                <w:sz w:val="18"/>
              </w:rPr>
              <w:fldChar w:fldCharType="begin"/>
            </w:r>
            <w:r w:rsidRPr="001147BC">
              <w:rPr>
                <w:i/>
                <w:sz w:val="18"/>
              </w:rPr>
              <w:instrText xml:space="preserve"> SEQ Figure \* ARABIC </w:instrText>
            </w:r>
            <w:r w:rsidRPr="001147BC">
              <w:rPr>
                <w:i/>
                <w:sz w:val="18"/>
              </w:rPr>
              <w:fldChar w:fldCharType="separate"/>
            </w:r>
            <w:r w:rsidRPr="001147BC">
              <w:rPr>
                <w:i/>
                <w:noProof/>
                <w:sz w:val="18"/>
              </w:rPr>
              <w:t>2</w:t>
            </w:r>
            <w:r w:rsidRPr="001147BC">
              <w:rPr>
                <w:i/>
                <w:sz w:val="18"/>
              </w:rPr>
              <w:fldChar w:fldCharType="end"/>
            </w:r>
            <w:r w:rsidRPr="001147BC">
              <w:rPr>
                <w:i/>
                <w:sz w:val="18"/>
              </w:rPr>
              <w:t>: CGS Bin Deployed in the warehouse breakroom. Posters above the bins help employees learn how to sort waste</w:t>
            </w:r>
            <w:r w:rsidRPr="001147BC">
              <w:rPr>
                <w:i/>
                <w:noProof/>
                <w:sz w:val="18"/>
              </w:rPr>
              <w:t xml:space="preserve"> </w:t>
            </w:r>
          </w:p>
        </w:tc>
        <w:tc>
          <w:tcPr>
            <w:tcW w:w="5336" w:type="dxa"/>
          </w:tcPr>
          <w:p w14:paraId="1E43706A" w14:textId="77777777" w:rsidR="001147BC" w:rsidRDefault="001147BC" w:rsidP="001147BC">
            <w:pPr>
              <w:pStyle w:val="Caption"/>
            </w:pPr>
          </w:p>
          <w:p w14:paraId="1C3C5CD7" w14:textId="77777777" w:rsidR="001147BC" w:rsidRDefault="001147BC" w:rsidP="001147BC">
            <w:pPr>
              <w:keepNext/>
            </w:pPr>
            <w:r>
              <w:rPr>
                <w:noProof/>
              </w:rPr>
              <w:drawing>
                <wp:anchor distT="0" distB="0" distL="114300" distR="114300" simplePos="0" relativeHeight="251665408" behindDoc="1" locked="0" layoutInCell="1" allowOverlap="1" wp14:anchorId="05BAB464" wp14:editId="66A7075D">
                  <wp:simplePos x="0" y="0"/>
                  <wp:positionH relativeFrom="column">
                    <wp:posOffset>-431800</wp:posOffset>
                  </wp:positionH>
                  <wp:positionV relativeFrom="paragraph">
                    <wp:posOffset>429895</wp:posOffset>
                  </wp:positionV>
                  <wp:extent cx="3431540" cy="2573655"/>
                  <wp:effectExtent l="0" t="2858" r="0" b="0"/>
                  <wp:wrapTight wrapText="bothSides">
                    <wp:wrapPolygon edited="0">
                      <wp:start x="-18" y="21576"/>
                      <wp:lineTo x="21486" y="21576"/>
                      <wp:lineTo x="21486" y="152"/>
                      <wp:lineTo x="-18" y="152"/>
                      <wp:lineTo x="-18" y="2157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972.jpe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431540" cy="2573655"/>
                          </a:xfrm>
                          <a:prstGeom prst="rect">
                            <a:avLst/>
                          </a:prstGeom>
                        </pic:spPr>
                      </pic:pic>
                    </a:graphicData>
                  </a:graphic>
                  <wp14:sizeRelH relativeFrom="page">
                    <wp14:pctWidth>0</wp14:pctWidth>
                  </wp14:sizeRelH>
                  <wp14:sizeRelV relativeFrom="page">
                    <wp14:pctHeight>0</wp14:pctHeight>
                  </wp14:sizeRelV>
                </wp:anchor>
              </w:drawing>
            </w:r>
          </w:p>
          <w:p w14:paraId="52C25EC6" w14:textId="77777777" w:rsidR="001147BC" w:rsidRDefault="001147BC" w:rsidP="001147BC">
            <w:pPr>
              <w:pStyle w:val="Caption"/>
            </w:pPr>
            <w:r>
              <w:t xml:space="preserve">Figure </w:t>
            </w:r>
            <w:r w:rsidR="00A61D68">
              <w:rPr>
                <w:noProof/>
              </w:rPr>
              <w:fldChar w:fldCharType="begin"/>
            </w:r>
            <w:r w:rsidR="00A61D68">
              <w:rPr>
                <w:noProof/>
              </w:rPr>
              <w:instrText xml:space="preserve"> SEQ Figure \* ARABIC </w:instrText>
            </w:r>
            <w:r w:rsidR="00A61D68">
              <w:rPr>
                <w:noProof/>
              </w:rPr>
              <w:fldChar w:fldCharType="separate"/>
            </w:r>
            <w:r>
              <w:rPr>
                <w:noProof/>
              </w:rPr>
              <w:t>4</w:t>
            </w:r>
            <w:r w:rsidR="00A61D68">
              <w:rPr>
                <w:noProof/>
              </w:rPr>
              <w:fldChar w:fldCharType="end"/>
            </w:r>
            <w:r>
              <w:t>: CGS Open House food set up. Delicious fried food helped entice employees to come talk about recycling. A total of 30 people enjoyed these snacks and played our sorting game.</w:t>
            </w:r>
          </w:p>
          <w:p w14:paraId="13FAC969" w14:textId="77777777" w:rsidR="001147BC" w:rsidRDefault="001147BC" w:rsidP="001147BC">
            <w:pPr>
              <w:pStyle w:val="Caption"/>
            </w:pPr>
          </w:p>
        </w:tc>
      </w:tr>
      <w:tr w:rsidR="001147BC" w14:paraId="06C7A120" w14:textId="77777777" w:rsidTr="007C5756">
        <w:tc>
          <w:tcPr>
            <w:tcW w:w="9350" w:type="dxa"/>
            <w:gridSpan w:val="2"/>
          </w:tcPr>
          <w:p w14:paraId="33C9C519" w14:textId="77777777" w:rsidR="001147BC" w:rsidRDefault="001147BC" w:rsidP="001147BC">
            <w:pPr>
              <w:keepNext/>
            </w:pPr>
            <w:r>
              <w:rPr>
                <w:noProof/>
              </w:rPr>
              <w:drawing>
                <wp:inline distT="0" distB="0" distL="0" distR="0" wp14:anchorId="014AF86B" wp14:editId="3428E090">
                  <wp:extent cx="3748617" cy="28114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97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8030" cy="2818523"/>
                          </a:xfrm>
                          <a:prstGeom prst="rect">
                            <a:avLst/>
                          </a:prstGeom>
                        </pic:spPr>
                      </pic:pic>
                    </a:graphicData>
                  </a:graphic>
                </wp:inline>
              </w:drawing>
            </w:r>
          </w:p>
          <w:p w14:paraId="5E9B2799" w14:textId="77777777" w:rsidR="001147BC" w:rsidRDefault="001147BC" w:rsidP="001147BC">
            <w:pPr>
              <w:pStyle w:val="Caption"/>
            </w:pPr>
            <w:r>
              <w:t xml:space="preserve">Figure </w:t>
            </w:r>
            <w:r w:rsidR="00A61D68">
              <w:rPr>
                <w:noProof/>
              </w:rPr>
              <w:fldChar w:fldCharType="begin"/>
            </w:r>
            <w:r w:rsidR="00A61D68">
              <w:rPr>
                <w:noProof/>
              </w:rPr>
              <w:instrText xml:space="preserve"> SEQ Figure \* ARABIC </w:instrText>
            </w:r>
            <w:r w:rsidR="00A61D68">
              <w:rPr>
                <w:noProof/>
              </w:rPr>
              <w:fldChar w:fldCharType="separate"/>
            </w:r>
            <w:r>
              <w:rPr>
                <w:noProof/>
              </w:rPr>
              <w:t>3</w:t>
            </w:r>
            <w:r w:rsidR="00A61D68">
              <w:rPr>
                <w:noProof/>
              </w:rPr>
              <w:fldChar w:fldCharType="end"/>
            </w:r>
            <w:r>
              <w:t>: Table set up for CGS Open house with information and materials for both recycling and landfill.</w:t>
            </w:r>
          </w:p>
          <w:p w14:paraId="05862860" w14:textId="77777777" w:rsidR="001147BC" w:rsidRDefault="001147BC" w:rsidP="001147BC">
            <w:pPr>
              <w:keepNext/>
              <w:rPr>
                <w:noProof/>
              </w:rPr>
            </w:pPr>
          </w:p>
        </w:tc>
      </w:tr>
    </w:tbl>
    <w:p w14:paraId="656D7655" w14:textId="6675C9C7" w:rsidR="006B02F2" w:rsidRDefault="006B02F2" w:rsidP="006B02F2">
      <w:pPr>
        <w:keepNext/>
      </w:pPr>
    </w:p>
    <w:p w14:paraId="3E1D987E" w14:textId="3D5FC633" w:rsidR="006B02F2" w:rsidRDefault="000E3651" w:rsidP="001147BC">
      <w:pPr>
        <w:pStyle w:val="Caption"/>
      </w:pPr>
      <w:r>
        <w:lastRenderedPageBreak/>
        <w:t>.</w:t>
      </w:r>
    </w:p>
    <w:p w14:paraId="5AAB44AD" w14:textId="5314A479" w:rsidR="006B02F2" w:rsidRDefault="00AE6940" w:rsidP="006B02F2">
      <w:r>
        <w:t>SRP Deliverables:</w:t>
      </w:r>
    </w:p>
    <w:p w14:paraId="59F687DA" w14:textId="605CEF34" w:rsidR="00BD45B6" w:rsidRDefault="00BD45B6" w:rsidP="006B02F2">
      <w:r>
        <w:rPr>
          <w:noProof/>
        </w:rPr>
        <w:drawing>
          <wp:inline distT="0" distB="0" distL="0" distR="0" wp14:anchorId="6F5CFB52" wp14:editId="1BAA9437">
            <wp:extent cx="5130800" cy="66886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3-28 at 10.09.54 AM.png"/>
                    <pic:cNvPicPr/>
                  </pic:nvPicPr>
                  <pic:blipFill>
                    <a:blip r:embed="rId13">
                      <a:extLst>
                        <a:ext uri="{28A0092B-C50C-407E-A947-70E740481C1C}">
                          <a14:useLocalDpi xmlns:a14="http://schemas.microsoft.com/office/drawing/2010/main" val="0"/>
                        </a:ext>
                      </a:extLst>
                    </a:blip>
                    <a:stretch>
                      <a:fillRect/>
                    </a:stretch>
                  </pic:blipFill>
                  <pic:spPr>
                    <a:xfrm>
                      <a:off x="0" y="0"/>
                      <a:ext cx="5132310" cy="6690636"/>
                    </a:xfrm>
                    <a:prstGeom prst="rect">
                      <a:avLst/>
                    </a:prstGeom>
                  </pic:spPr>
                </pic:pic>
              </a:graphicData>
            </a:graphic>
          </wp:inline>
        </w:drawing>
      </w:r>
    </w:p>
    <w:p w14:paraId="6851928D" w14:textId="54FD8737" w:rsidR="00BD45B6" w:rsidRDefault="00BD45B6" w:rsidP="006B02F2">
      <w:r>
        <w:rPr>
          <w:noProof/>
        </w:rPr>
        <w:lastRenderedPageBreak/>
        <w:drawing>
          <wp:inline distT="0" distB="0" distL="0" distR="0" wp14:anchorId="1D3934A8" wp14:editId="220C6C68">
            <wp:extent cx="5232400" cy="68211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3-28 at 10.10.02 AM.png"/>
                    <pic:cNvPicPr/>
                  </pic:nvPicPr>
                  <pic:blipFill>
                    <a:blip r:embed="rId14">
                      <a:extLst>
                        <a:ext uri="{28A0092B-C50C-407E-A947-70E740481C1C}">
                          <a14:useLocalDpi xmlns:a14="http://schemas.microsoft.com/office/drawing/2010/main" val="0"/>
                        </a:ext>
                      </a:extLst>
                    </a:blip>
                    <a:stretch>
                      <a:fillRect/>
                    </a:stretch>
                  </pic:blipFill>
                  <pic:spPr>
                    <a:xfrm>
                      <a:off x="0" y="0"/>
                      <a:ext cx="5235350" cy="6824962"/>
                    </a:xfrm>
                    <a:prstGeom prst="rect">
                      <a:avLst/>
                    </a:prstGeom>
                  </pic:spPr>
                </pic:pic>
              </a:graphicData>
            </a:graphic>
          </wp:inline>
        </w:drawing>
      </w:r>
    </w:p>
    <w:p w14:paraId="4A86CD56" w14:textId="1F5FE9B1" w:rsidR="00AE6940" w:rsidRDefault="00BD45B6" w:rsidP="006B02F2">
      <w:r>
        <w:rPr>
          <w:noProof/>
        </w:rPr>
        <w:lastRenderedPageBreak/>
        <w:drawing>
          <wp:inline distT="0" distB="0" distL="0" distR="0" wp14:anchorId="34F19A55" wp14:editId="28437074">
            <wp:extent cx="5090160" cy="659217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3-28 at 10.10.09 AM.png"/>
                    <pic:cNvPicPr/>
                  </pic:nvPicPr>
                  <pic:blipFill>
                    <a:blip r:embed="rId15">
                      <a:extLst>
                        <a:ext uri="{28A0092B-C50C-407E-A947-70E740481C1C}">
                          <a14:useLocalDpi xmlns:a14="http://schemas.microsoft.com/office/drawing/2010/main" val="0"/>
                        </a:ext>
                      </a:extLst>
                    </a:blip>
                    <a:stretch>
                      <a:fillRect/>
                    </a:stretch>
                  </pic:blipFill>
                  <pic:spPr>
                    <a:xfrm>
                      <a:off x="0" y="0"/>
                      <a:ext cx="5093729" cy="6596796"/>
                    </a:xfrm>
                    <a:prstGeom prst="rect">
                      <a:avLst/>
                    </a:prstGeom>
                  </pic:spPr>
                </pic:pic>
              </a:graphicData>
            </a:graphic>
          </wp:inline>
        </w:drawing>
      </w:r>
      <w:r>
        <w:rPr>
          <w:noProof/>
        </w:rPr>
        <w:lastRenderedPageBreak/>
        <w:drawing>
          <wp:inline distT="0" distB="0" distL="0" distR="0" wp14:anchorId="16884CE7" wp14:editId="5F892E85">
            <wp:extent cx="5242560" cy="678448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3-28 at 10.10.21 AM.png"/>
                    <pic:cNvPicPr/>
                  </pic:nvPicPr>
                  <pic:blipFill>
                    <a:blip r:embed="rId16">
                      <a:extLst>
                        <a:ext uri="{28A0092B-C50C-407E-A947-70E740481C1C}">
                          <a14:useLocalDpi xmlns:a14="http://schemas.microsoft.com/office/drawing/2010/main" val="0"/>
                        </a:ext>
                      </a:extLst>
                    </a:blip>
                    <a:stretch>
                      <a:fillRect/>
                    </a:stretch>
                  </pic:blipFill>
                  <pic:spPr>
                    <a:xfrm>
                      <a:off x="0" y="0"/>
                      <a:ext cx="5246894" cy="6790098"/>
                    </a:xfrm>
                    <a:prstGeom prst="rect">
                      <a:avLst/>
                    </a:prstGeom>
                  </pic:spPr>
                </pic:pic>
              </a:graphicData>
            </a:graphic>
          </wp:inline>
        </w:drawing>
      </w:r>
      <w:r>
        <w:rPr>
          <w:noProof/>
        </w:rPr>
        <w:lastRenderedPageBreak/>
        <w:drawing>
          <wp:inline distT="0" distB="0" distL="0" distR="0" wp14:anchorId="79089717" wp14:editId="6B330551">
            <wp:extent cx="5598160" cy="726648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3-28 at 10.10.31 AM.png"/>
                    <pic:cNvPicPr/>
                  </pic:nvPicPr>
                  <pic:blipFill>
                    <a:blip r:embed="rId17">
                      <a:extLst>
                        <a:ext uri="{28A0092B-C50C-407E-A947-70E740481C1C}">
                          <a14:useLocalDpi xmlns:a14="http://schemas.microsoft.com/office/drawing/2010/main" val="0"/>
                        </a:ext>
                      </a:extLst>
                    </a:blip>
                    <a:stretch>
                      <a:fillRect/>
                    </a:stretch>
                  </pic:blipFill>
                  <pic:spPr>
                    <a:xfrm>
                      <a:off x="0" y="0"/>
                      <a:ext cx="5601450" cy="7270757"/>
                    </a:xfrm>
                    <a:prstGeom prst="rect">
                      <a:avLst/>
                    </a:prstGeom>
                  </pic:spPr>
                </pic:pic>
              </a:graphicData>
            </a:graphic>
          </wp:inline>
        </w:drawing>
      </w:r>
    </w:p>
    <w:p w14:paraId="3D94E91E" w14:textId="14BFF81F" w:rsidR="00BD45B6" w:rsidRDefault="00BD45B6" w:rsidP="006B02F2"/>
    <w:p w14:paraId="239E7709" w14:textId="41CBF798" w:rsidR="00BD45B6" w:rsidRDefault="00BD45B6" w:rsidP="006B02F2">
      <w:r>
        <w:rPr>
          <w:noProof/>
        </w:rPr>
        <w:lastRenderedPageBreak/>
        <w:drawing>
          <wp:inline distT="0" distB="0" distL="0" distR="0" wp14:anchorId="113957B3" wp14:editId="24B4FAA3">
            <wp:extent cx="5394960" cy="6933850"/>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3-28 at 10.12.34 AM.png"/>
                    <pic:cNvPicPr/>
                  </pic:nvPicPr>
                  <pic:blipFill>
                    <a:blip r:embed="rId18">
                      <a:extLst>
                        <a:ext uri="{28A0092B-C50C-407E-A947-70E740481C1C}">
                          <a14:useLocalDpi xmlns:a14="http://schemas.microsoft.com/office/drawing/2010/main" val="0"/>
                        </a:ext>
                      </a:extLst>
                    </a:blip>
                    <a:stretch>
                      <a:fillRect/>
                    </a:stretch>
                  </pic:blipFill>
                  <pic:spPr>
                    <a:xfrm>
                      <a:off x="0" y="0"/>
                      <a:ext cx="5397229" cy="6936766"/>
                    </a:xfrm>
                    <a:prstGeom prst="rect">
                      <a:avLst/>
                    </a:prstGeom>
                  </pic:spPr>
                </pic:pic>
              </a:graphicData>
            </a:graphic>
          </wp:inline>
        </w:drawing>
      </w:r>
    </w:p>
    <w:p w14:paraId="48E65D55" w14:textId="2E0EA1D6" w:rsidR="00BD45B6" w:rsidRDefault="00BD45B6" w:rsidP="006B02F2">
      <w:r>
        <w:rPr>
          <w:noProof/>
        </w:rPr>
        <w:lastRenderedPageBreak/>
        <w:drawing>
          <wp:inline distT="0" distB="0" distL="0" distR="0" wp14:anchorId="1B9A6BCB" wp14:editId="100E9D7F">
            <wp:extent cx="5323840" cy="68999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3-28 at 10.12.44 AM.png"/>
                    <pic:cNvPicPr/>
                  </pic:nvPicPr>
                  <pic:blipFill>
                    <a:blip r:embed="rId19">
                      <a:extLst>
                        <a:ext uri="{28A0092B-C50C-407E-A947-70E740481C1C}">
                          <a14:useLocalDpi xmlns:a14="http://schemas.microsoft.com/office/drawing/2010/main" val="0"/>
                        </a:ext>
                      </a:extLst>
                    </a:blip>
                    <a:stretch>
                      <a:fillRect/>
                    </a:stretch>
                  </pic:blipFill>
                  <pic:spPr>
                    <a:xfrm>
                      <a:off x="0" y="0"/>
                      <a:ext cx="5326811" cy="6903827"/>
                    </a:xfrm>
                    <a:prstGeom prst="rect">
                      <a:avLst/>
                    </a:prstGeom>
                  </pic:spPr>
                </pic:pic>
              </a:graphicData>
            </a:graphic>
          </wp:inline>
        </w:drawing>
      </w:r>
    </w:p>
    <w:p w14:paraId="02636271" w14:textId="324946A4" w:rsidR="00BD45B6" w:rsidRDefault="00BD45B6" w:rsidP="006B02F2">
      <w:r>
        <w:rPr>
          <w:noProof/>
        </w:rPr>
        <w:lastRenderedPageBreak/>
        <w:drawing>
          <wp:inline distT="0" distB="0" distL="0" distR="0" wp14:anchorId="3A7AE2FD" wp14:editId="3D58E5C8">
            <wp:extent cx="5618480" cy="731146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3-28 at 10.12.52 AM.png"/>
                    <pic:cNvPicPr/>
                  </pic:nvPicPr>
                  <pic:blipFill>
                    <a:blip r:embed="rId20">
                      <a:extLst>
                        <a:ext uri="{28A0092B-C50C-407E-A947-70E740481C1C}">
                          <a14:useLocalDpi xmlns:a14="http://schemas.microsoft.com/office/drawing/2010/main" val="0"/>
                        </a:ext>
                      </a:extLst>
                    </a:blip>
                    <a:stretch>
                      <a:fillRect/>
                    </a:stretch>
                  </pic:blipFill>
                  <pic:spPr>
                    <a:xfrm>
                      <a:off x="0" y="0"/>
                      <a:ext cx="5620796" cy="7314480"/>
                    </a:xfrm>
                    <a:prstGeom prst="rect">
                      <a:avLst/>
                    </a:prstGeom>
                  </pic:spPr>
                </pic:pic>
              </a:graphicData>
            </a:graphic>
          </wp:inline>
        </w:drawing>
      </w:r>
      <w:r>
        <w:rPr>
          <w:noProof/>
        </w:rPr>
        <w:lastRenderedPageBreak/>
        <w:drawing>
          <wp:inline distT="0" distB="0" distL="0" distR="0" wp14:anchorId="10378F41" wp14:editId="00B662A7">
            <wp:extent cx="5862320" cy="7564908"/>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3-28 at 10.12.59 AM.png"/>
                    <pic:cNvPicPr/>
                  </pic:nvPicPr>
                  <pic:blipFill>
                    <a:blip r:embed="rId21">
                      <a:extLst>
                        <a:ext uri="{28A0092B-C50C-407E-A947-70E740481C1C}">
                          <a14:useLocalDpi xmlns:a14="http://schemas.microsoft.com/office/drawing/2010/main" val="0"/>
                        </a:ext>
                      </a:extLst>
                    </a:blip>
                    <a:stretch>
                      <a:fillRect/>
                    </a:stretch>
                  </pic:blipFill>
                  <pic:spPr>
                    <a:xfrm>
                      <a:off x="0" y="0"/>
                      <a:ext cx="5866631" cy="7570471"/>
                    </a:xfrm>
                    <a:prstGeom prst="rect">
                      <a:avLst/>
                    </a:prstGeom>
                  </pic:spPr>
                </pic:pic>
              </a:graphicData>
            </a:graphic>
          </wp:inline>
        </w:drawing>
      </w:r>
    </w:p>
    <w:p w14:paraId="4027C949" w14:textId="591ADEAE" w:rsidR="00BD45B6" w:rsidRPr="006B02F2" w:rsidRDefault="00BD45B6" w:rsidP="006B02F2">
      <w:r>
        <w:rPr>
          <w:noProof/>
        </w:rPr>
        <w:lastRenderedPageBreak/>
        <w:drawing>
          <wp:inline distT="0" distB="0" distL="0" distR="0" wp14:anchorId="0F3289BD" wp14:editId="026811F7">
            <wp:extent cx="5588000" cy="72402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3-28 at 10.13.11 AM.png"/>
                    <pic:cNvPicPr/>
                  </pic:nvPicPr>
                  <pic:blipFill>
                    <a:blip r:embed="rId22">
                      <a:extLst>
                        <a:ext uri="{28A0092B-C50C-407E-A947-70E740481C1C}">
                          <a14:useLocalDpi xmlns:a14="http://schemas.microsoft.com/office/drawing/2010/main" val="0"/>
                        </a:ext>
                      </a:extLst>
                    </a:blip>
                    <a:stretch>
                      <a:fillRect/>
                    </a:stretch>
                  </pic:blipFill>
                  <pic:spPr>
                    <a:xfrm>
                      <a:off x="0" y="0"/>
                      <a:ext cx="5591148" cy="7244345"/>
                    </a:xfrm>
                    <a:prstGeom prst="rect">
                      <a:avLst/>
                    </a:prstGeom>
                  </pic:spPr>
                </pic:pic>
              </a:graphicData>
            </a:graphic>
          </wp:inline>
        </w:drawing>
      </w:r>
      <w:r>
        <w:rPr>
          <w:noProof/>
        </w:rPr>
        <w:lastRenderedPageBreak/>
        <w:drawing>
          <wp:inline distT="0" distB="0" distL="0" distR="0" wp14:anchorId="232B7216" wp14:editId="2BF3DD81">
            <wp:extent cx="5283200" cy="6880447"/>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3-28 at 10.13.19 AM.png"/>
                    <pic:cNvPicPr/>
                  </pic:nvPicPr>
                  <pic:blipFill>
                    <a:blip r:embed="rId23">
                      <a:extLst>
                        <a:ext uri="{28A0092B-C50C-407E-A947-70E740481C1C}">
                          <a14:useLocalDpi xmlns:a14="http://schemas.microsoft.com/office/drawing/2010/main" val="0"/>
                        </a:ext>
                      </a:extLst>
                    </a:blip>
                    <a:stretch>
                      <a:fillRect/>
                    </a:stretch>
                  </pic:blipFill>
                  <pic:spPr>
                    <a:xfrm>
                      <a:off x="0" y="0"/>
                      <a:ext cx="5288170" cy="6886919"/>
                    </a:xfrm>
                    <a:prstGeom prst="rect">
                      <a:avLst/>
                    </a:prstGeom>
                  </pic:spPr>
                </pic:pic>
              </a:graphicData>
            </a:graphic>
          </wp:inline>
        </w:drawing>
      </w:r>
      <w:r>
        <w:rPr>
          <w:noProof/>
        </w:rPr>
        <w:lastRenderedPageBreak/>
        <w:drawing>
          <wp:inline distT="0" distB="0" distL="0" distR="0" wp14:anchorId="57D18615" wp14:editId="242D6622">
            <wp:extent cx="6045200" cy="787281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3-28 at 10.13.27 AM.png"/>
                    <pic:cNvPicPr/>
                  </pic:nvPicPr>
                  <pic:blipFill>
                    <a:blip r:embed="rId24">
                      <a:extLst>
                        <a:ext uri="{28A0092B-C50C-407E-A947-70E740481C1C}">
                          <a14:useLocalDpi xmlns:a14="http://schemas.microsoft.com/office/drawing/2010/main" val="0"/>
                        </a:ext>
                      </a:extLst>
                    </a:blip>
                    <a:stretch>
                      <a:fillRect/>
                    </a:stretch>
                  </pic:blipFill>
                  <pic:spPr>
                    <a:xfrm>
                      <a:off x="0" y="0"/>
                      <a:ext cx="6048999" cy="7877767"/>
                    </a:xfrm>
                    <a:prstGeom prst="rect">
                      <a:avLst/>
                    </a:prstGeom>
                  </pic:spPr>
                </pic:pic>
              </a:graphicData>
            </a:graphic>
          </wp:inline>
        </w:drawing>
      </w:r>
      <w:r>
        <w:rPr>
          <w:noProof/>
        </w:rPr>
        <w:lastRenderedPageBreak/>
        <w:drawing>
          <wp:inline distT="0" distB="0" distL="0" distR="0" wp14:anchorId="76DDB165" wp14:editId="283EC15B">
            <wp:extent cx="5659120" cy="7178347"/>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3-28 at 10.13.33 AM.png"/>
                    <pic:cNvPicPr/>
                  </pic:nvPicPr>
                  <pic:blipFill>
                    <a:blip r:embed="rId25">
                      <a:extLst>
                        <a:ext uri="{28A0092B-C50C-407E-A947-70E740481C1C}">
                          <a14:useLocalDpi xmlns:a14="http://schemas.microsoft.com/office/drawing/2010/main" val="0"/>
                        </a:ext>
                      </a:extLst>
                    </a:blip>
                    <a:stretch>
                      <a:fillRect/>
                    </a:stretch>
                  </pic:blipFill>
                  <pic:spPr>
                    <a:xfrm>
                      <a:off x="0" y="0"/>
                      <a:ext cx="5664874" cy="7185646"/>
                    </a:xfrm>
                    <a:prstGeom prst="rect">
                      <a:avLst/>
                    </a:prstGeom>
                  </pic:spPr>
                </pic:pic>
              </a:graphicData>
            </a:graphic>
          </wp:inline>
        </w:drawing>
      </w:r>
    </w:p>
    <w:p w14:paraId="01211BDF" w14:textId="2ADEEEF6" w:rsidR="000660C2" w:rsidRDefault="000660C2" w:rsidP="00BD45B6">
      <w:pPr>
        <w:pStyle w:val="Heading1"/>
        <w:pageBreakBefore/>
        <w:numPr>
          <w:ilvl w:val="0"/>
          <w:numId w:val="0"/>
        </w:numPr>
        <w:ind w:left="432" w:hanging="432"/>
      </w:pPr>
      <w:bookmarkStart w:id="10" w:name="_acknowledgements"/>
      <w:bookmarkStart w:id="11" w:name="acknowledgements"/>
      <w:bookmarkEnd w:id="10"/>
      <w:r>
        <w:lastRenderedPageBreak/>
        <w:t>Acknowledgements</w:t>
      </w:r>
    </w:p>
    <w:bookmarkEnd w:id="11"/>
    <w:p w14:paraId="4562D7BA" w14:textId="51A2DCBF" w:rsidR="00A96156" w:rsidRDefault="00A96156" w:rsidP="006D24E4">
      <w:pPr>
        <w:pStyle w:val="Instructions"/>
      </w:pPr>
      <w:r>
        <w:t xml:space="preserve">I would like to thank Paul Prosser as well as the MSUS Committee for their guidance, revisions and help in this process. Additionally, I want to thank my </w:t>
      </w:r>
      <w:r w:rsidR="00D12572">
        <w:t xml:space="preserve">boss Marc Campbell, </w:t>
      </w:r>
      <w:r>
        <w:t xml:space="preserve">coworkers Tony Perez, Ana Lopez, and Derly Herrera for informational and editing support. Finally, thank you to all of the Subject Matter Experts whom guided this work including Dr. </w:t>
      </w:r>
      <w:r w:rsidR="00C42720">
        <w:t xml:space="preserve">Nicole Darnall and Kaylee Shallet. </w:t>
      </w:r>
    </w:p>
    <w:p w14:paraId="0ADDC1EB" w14:textId="77777777" w:rsidR="00D12572" w:rsidRDefault="00D12572" w:rsidP="006D24E4">
      <w:pPr>
        <w:pStyle w:val="Instructions"/>
      </w:pPr>
      <w:r>
        <w:t xml:space="preserve">The number of people that helped me during this project are innumerable. Thank you to all that helped me make this project a success. </w:t>
      </w:r>
    </w:p>
    <w:p w14:paraId="315E1FE8" w14:textId="3C209148" w:rsidR="00D12572" w:rsidRPr="00A96156" w:rsidRDefault="00D12572" w:rsidP="006D24E4">
      <w:pPr>
        <w:pStyle w:val="Instructions"/>
      </w:pPr>
      <w:r>
        <w:t xml:space="preserve">Finally, thank you to Salt River Project and Arizona State University for encouraging this project and giving me the resources I needed to complete this project. </w:t>
      </w:r>
    </w:p>
    <w:p w14:paraId="3C030915" w14:textId="7F2BD9C2" w:rsidR="00E92C0F" w:rsidRPr="0095086C" w:rsidRDefault="00E92C0F" w:rsidP="006D24E4">
      <w:pPr>
        <w:pStyle w:val="Instructions"/>
      </w:pPr>
      <w:bookmarkStart w:id="12" w:name="_References"/>
      <w:bookmarkEnd w:id="12"/>
    </w:p>
    <w:sectPr w:rsidR="00E92C0F" w:rsidRPr="0095086C" w:rsidSect="00321C31">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37DC9" w14:textId="77777777" w:rsidR="00216F12" w:rsidRDefault="00216F12" w:rsidP="00287817">
      <w:r>
        <w:separator/>
      </w:r>
    </w:p>
  </w:endnote>
  <w:endnote w:type="continuationSeparator" w:id="0">
    <w:p w14:paraId="1D4CB4C0" w14:textId="77777777" w:rsidR="00216F12" w:rsidRDefault="00216F12" w:rsidP="00287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B77D" w14:textId="77777777" w:rsidR="00216F12" w:rsidRDefault="00216F12" w:rsidP="000252F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19ACDE" w14:textId="4015CB44" w:rsidR="00216F12" w:rsidRDefault="00216F12" w:rsidP="00287817">
    <w:pPr>
      <w:pStyle w:val="Footer"/>
      <w:ind w:right="360"/>
      <w:rPr>
        <w:rStyle w:val="PageNumber"/>
      </w:rPr>
    </w:pPr>
  </w:p>
  <w:p w14:paraId="5934C104" w14:textId="77777777" w:rsidR="00216F12" w:rsidRDefault="00216F12" w:rsidP="002878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2EA56" w14:textId="77BB0ADA" w:rsidR="00216F12" w:rsidRDefault="00216F12" w:rsidP="000252F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D2089">
      <w:rPr>
        <w:rStyle w:val="PageNumber"/>
        <w:noProof/>
      </w:rPr>
      <w:t>19</w:t>
    </w:r>
    <w:r>
      <w:rPr>
        <w:rStyle w:val="PageNumber"/>
      </w:rPr>
      <w:fldChar w:fldCharType="end"/>
    </w:r>
  </w:p>
  <w:p w14:paraId="5A1CC4E0" w14:textId="2B7A4927" w:rsidR="00216F12" w:rsidRDefault="00216F12" w:rsidP="00287817">
    <w:pPr>
      <w:pStyle w:val="Footer"/>
      <w:tabs>
        <w:tab w:val="right" w:pos="8910"/>
      </w:tabs>
      <w:ind w:right="360"/>
    </w:pPr>
    <w:r>
      <w:t>2018-11-05</w:t>
    </w:r>
    <w:r>
      <w:tab/>
    </w:r>
    <w:r>
      <w:tab/>
      <w:t xml:space="preserve">Page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83535" w14:textId="7A69CD7D" w:rsidR="00216F12" w:rsidRDefault="00216F12" w:rsidP="000252F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D2089">
      <w:rPr>
        <w:rStyle w:val="PageNumber"/>
        <w:noProof/>
      </w:rPr>
      <w:t>1</w:t>
    </w:r>
    <w:r>
      <w:rPr>
        <w:rStyle w:val="PageNumber"/>
      </w:rPr>
      <w:fldChar w:fldCharType="end"/>
    </w:r>
  </w:p>
  <w:p w14:paraId="760FB4C5" w14:textId="2E3FB651" w:rsidR="00216F12" w:rsidRDefault="00216F12" w:rsidP="00287817">
    <w:pPr>
      <w:pStyle w:val="Footer"/>
      <w:tabs>
        <w:tab w:val="right" w:pos="8820"/>
      </w:tabs>
      <w:ind w:right="360"/>
    </w:pPr>
    <w:r>
      <w:t>2018-11-05</w:t>
    </w:r>
    <w:r>
      <w:tab/>
    </w:r>
    <w:r>
      <w:tab/>
      <w:t xml:space="preserve">Page </w:t>
    </w:r>
    <w:r>
      <w:tab/>
    </w:r>
    <w:r>
      <w:tab/>
    </w:r>
  </w:p>
  <w:p w14:paraId="5C71F7C3" w14:textId="77777777" w:rsidR="00216F12" w:rsidRDefault="00216F12" w:rsidP="00287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C7602" w14:textId="77777777" w:rsidR="00216F12" w:rsidRDefault="00216F12" w:rsidP="00287817">
      <w:r>
        <w:separator/>
      </w:r>
    </w:p>
  </w:footnote>
  <w:footnote w:type="continuationSeparator" w:id="0">
    <w:p w14:paraId="45019274" w14:textId="77777777" w:rsidR="00216F12" w:rsidRDefault="00216F12" w:rsidP="00287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8DD5A" w14:textId="5E1EEEB7" w:rsidR="00216F12" w:rsidRPr="000D2BC9" w:rsidRDefault="00216F12" w:rsidP="00287817">
    <w:pPr>
      <w:pStyle w:val="Title2"/>
      <w:rPr>
        <w:b/>
        <w:sz w:val="18"/>
        <w:szCs w:val="18"/>
      </w:rPr>
    </w:pPr>
    <w:r>
      <w:rPr>
        <w:sz w:val="18"/>
        <w:szCs w:val="18"/>
      </w:rPr>
      <w:t>Waste at SRP</w:t>
    </w:r>
  </w:p>
  <w:p w14:paraId="5B4250C5" w14:textId="77777777" w:rsidR="00216F12" w:rsidRDefault="00216F12" w:rsidP="00287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E598E" w14:textId="1B8F55E9" w:rsidR="00216F12" w:rsidRPr="006F45D9" w:rsidRDefault="00216F12" w:rsidP="00A16AC1">
    <w:pPr>
      <w:pStyle w:val="Title"/>
    </w:pPr>
    <w:r>
      <w:rPr>
        <w:noProof/>
      </w:rPr>
      <w:drawing>
        <wp:inline distT="0" distB="0" distL="0" distR="0" wp14:anchorId="5DAE6788" wp14:editId="2FC15E7A">
          <wp:extent cx="3429000" cy="10677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U_Sustainability__Horiz_CMYK_Print_MaroonGold.jpg"/>
                  <pic:cNvPicPr/>
                </pic:nvPicPr>
                <pic:blipFill>
                  <a:blip r:embed="rId1">
                    <a:extLst>
                      <a:ext uri="{28A0092B-C50C-407E-A947-70E740481C1C}">
                        <a14:useLocalDpi xmlns:a14="http://schemas.microsoft.com/office/drawing/2010/main" val="0"/>
                      </a:ext>
                    </a:extLst>
                  </a:blip>
                  <a:stretch>
                    <a:fillRect/>
                  </a:stretch>
                </pic:blipFill>
                <pic:spPr>
                  <a:xfrm>
                    <a:off x="0" y="0"/>
                    <a:ext cx="3429000" cy="1067778"/>
                  </a:xfrm>
                  <a:prstGeom prst="rect">
                    <a:avLst/>
                  </a:prstGeom>
                </pic:spPr>
              </pic:pic>
            </a:graphicData>
          </a:graphic>
        </wp:inline>
      </w:drawing>
    </w:r>
  </w:p>
  <w:p w14:paraId="25E0704A" w14:textId="77777777" w:rsidR="00216F12" w:rsidRDefault="00216F12" w:rsidP="00287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33361"/>
    <w:multiLevelType w:val="hybridMultilevel"/>
    <w:tmpl w:val="234A3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6C7EEB"/>
    <w:multiLevelType w:val="hybridMultilevel"/>
    <w:tmpl w:val="828230FE"/>
    <w:lvl w:ilvl="0" w:tplc="0C08FC06">
      <w:start w:val="1"/>
      <w:numFmt w:val="upperRoman"/>
      <w:lvlText w:val="%1."/>
      <w:lvlJc w:val="righ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C01EA7"/>
    <w:multiLevelType w:val="hybridMultilevel"/>
    <w:tmpl w:val="646847CA"/>
    <w:lvl w:ilvl="0" w:tplc="83168B6E">
      <w:start w:val="1"/>
      <w:numFmt w:val="bullet"/>
      <w:lvlText w:val="•"/>
      <w:lvlJc w:val="left"/>
      <w:pPr>
        <w:tabs>
          <w:tab w:val="num" w:pos="720"/>
        </w:tabs>
        <w:ind w:left="720" w:hanging="360"/>
      </w:pPr>
      <w:rPr>
        <w:rFonts w:ascii="Arial" w:hAnsi="Arial" w:hint="default"/>
      </w:rPr>
    </w:lvl>
    <w:lvl w:ilvl="1" w:tplc="9094F8BA">
      <w:start w:val="1"/>
      <w:numFmt w:val="bullet"/>
      <w:lvlText w:val="•"/>
      <w:lvlJc w:val="left"/>
      <w:pPr>
        <w:tabs>
          <w:tab w:val="num" w:pos="1440"/>
        </w:tabs>
        <w:ind w:left="1440" w:hanging="360"/>
      </w:pPr>
      <w:rPr>
        <w:rFonts w:ascii="Arial" w:hAnsi="Arial" w:hint="default"/>
      </w:rPr>
    </w:lvl>
    <w:lvl w:ilvl="2" w:tplc="A432A066" w:tentative="1">
      <w:start w:val="1"/>
      <w:numFmt w:val="bullet"/>
      <w:lvlText w:val="•"/>
      <w:lvlJc w:val="left"/>
      <w:pPr>
        <w:tabs>
          <w:tab w:val="num" w:pos="2160"/>
        </w:tabs>
        <w:ind w:left="2160" w:hanging="360"/>
      </w:pPr>
      <w:rPr>
        <w:rFonts w:ascii="Arial" w:hAnsi="Arial" w:hint="default"/>
      </w:rPr>
    </w:lvl>
    <w:lvl w:ilvl="3" w:tplc="DCF400F4" w:tentative="1">
      <w:start w:val="1"/>
      <w:numFmt w:val="bullet"/>
      <w:lvlText w:val="•"/>
      <w:lvlJc w:val="left"/>
      <w:pPr>
        <w:tabs>
          <w:tab w:val="num" w:pos="2880"/>
        </w:tabs>
        <w:ind w:left="2880" w:hanging="360"/>
      </w:pPr>
      <w:rPr>
        <w:rFonts w:ascii="Arial" w:hAnsi="Arial" w:hint="default"/>
      </w:rPr>
    </w:lvl>
    <w:lvl w:ilvl="4" w:tplc="F530BF28" w:tentative="1">
      <w:start w:val="1"/>
      <w:numFmt w:val="bullet"/>
      <w:lvlText w:val="•"/>
      <w:lvlJc w:val="left"/>
      <w:pPr>
        <w:tabs>
          <w:tab w:val="num" w:pos="3600"/>
        </w:tabs>
        <w:ind w:left="3600" w:hanging="360"/>
      </w:pPr>
      <w:rPr>
        <w:rFonts w:ascii="Arial" w:hAnsi="Arial" w:hint="default"/>
      </w:rPr>
    </w:lvl>
    <w:lvl w:ilvl="5" w:tplc="14149602" w:tentative="1">
      <w:start w:val="1"/>
      <w:numFmt w:val="bullet"/>
      <w:lvlText w:val="•"/>
      <w:lvlJc w:val="left"/>
      <w:pPr>
        <w:tabs>
          <w:tab w:val="num" w:pos="4320"/>
        </w:tabs>
        <w:ind w:left="4320" w:hanging="360"/>
      </w:pPr>
      <w:rPr>
        <w:rFonts w:ascii="Arial" w:hAnsi="Arial" w:hint="default"/>
      </w:rPr>
    </w:lvl>
    <w:lvl w:ilvl="6" w:tplc="54628546" w:tentative="1">
      <w:start w:val="1"/>
      <w:numFmt w:val="bullet"/>
      <w:lvlText w:val="•"/>
      <w:lvlJc w:val="left"/>
      <w:pPr>
        <w:tabs>
          <w:tab w:val="num" w:pos="5040"/>
        </w:tabs>
        <w:ind w:left="5040" w:hanging="360"/>
      </w:pPr>
      <w:rPr>
        <w:rFonts w:ascii="Arial" w:hAnsi="Arial" w:hint="default"/>
      </w:rPr>
    </w:lvl>
    <w:lvl w:ilvl="7" w:tplc="3BF82B80" w:tentative="1">
      <w:start w:val="1"/>
      <w:numFmt w:val="bullet"/>
      <w:lvlText w:val="•"/>
      <w:lvlJc w:val="left"/>
      <w:pPr>
        <w:tabs>
          <w:tab w:val="num" w:pos="5760"/>
        </w:tabs>
        <w:ind w:left="5760" w:hanging="360"/>
      </w:pPr>
      <w:rPr>
        <w:rFonts w:ascii="Arial" w:hAnsi="Arial" w:hint="default"/>
      </w:rPr>
    </w:lvl>
    <w:lvl w:ilvl="8" w:tplc="469EA5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00277BB"/>
    <w:multiLevelType w:val="hybridMultilevel"/>
    <w:tmpl w:val="526C7F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CA4D21"/>
    <w:multiLevelType w:val="hybridMultilevel"/>
    <w:tmpl w:val="4024F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DA535BA"/>
    <w:multiLevelType w:val="hybridMultilevel"/>
    <w:tmpl w:val="A1F2413A"/>
    <w:lvl w:ilvl="0" w:tplc="062E7352">
      <w:start w:val="1"/>
      <w:numFmt w:val="upperRoman"/>
      <w:lvlText w:val="%1."/>
      <w:lvlJc w:val="left"/>
      <w:pPr>
        <w:ind w:left="1080" w:hanging="720"/>
      </w:pPr>
      <w:rPr>
        <w:rFonts w:hint="default"/>
      </w:rPr>
    </w:lvl>
    <w:lvl w:ilvl="1" w:tplc="C3449AEE">
      <w:start w:val="1"/>
      <w:numFmt w:val="upperLetter"/>
      <w:pStyle w:val="Heading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9A10D5"/>
    <w:multiLevelType w:val="hybridMultilevel"/>
    <w:tmpl w:val="58E4A22C"/>
    <w:lvl w:ilvl="0" w:tplc="51C42860">
      <w:start w:val="1"/>
      <w:numFmt w:val="decimal"/>
      <w:lvlText w:val="%1."/>
      <w:lvlJc w:val="left"/>
      <w:pPr>
        <w:ind w:left="720" w:hanging="360"/>
      </w:pPr>
      <w:rPr>
        <w:rFonts w:asciiTheme="majorHAnsi" w:hAnsiTheme="majorHAnsi"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01735A"/>
    <w:multiLevelType w:val="hybridMultilevel"/>
    <w:tmpl w:val="30C0A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B36092"/>
    <w:multiLevelType w:val="hybridMultilevel"/>
    <w:tmpl w:val="31804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777E57"/>
    <w:multiLevelType w:val="hybridMultilevel"/>
    <w:tmpl w:val="48A8B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F15BED"/>
    <w:multiLevelType w:val="hybridMultilevel"/>
    <w:tmpl w:val="DD34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1A095C"/>
    <w:multiLevelType w:val="hybridMultilevel"/>
    <w:tmpl w:val="72BC12B0"/>
    <w:lvl w:ilvl="0" w:tplc="5150CE2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2B54B0"/>
    <w:multiLevelType w:val="multilevel"/>
    <w:tmpl w:val="39BC3C4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3" w15:restartNumberingAfterBreak="0">
    <w:nsid w:val="6EA21701"/>
    <w:multiLevelType w:val="hybridMultilevel"/>
    <w:tmpl w:val="3A846062"/>
    <w:lvl w:ilvl="0" w:tplc="3C78395C">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9052BB"/>
    <w:multiLevelType w:val="multilevel"/>
    <w:tmpl w:val="3E0CE3C2"/>
    <w:lvl w:ilvl="0">
      <w:start w:val="1"/>
      <w:numFmt w:val="decimal"/>
      <w:pStyle w:val="Heading1"/>
      <w:lvlText w:val="%1."/>
      <w:lvlJc w:val="left"/>
      <w:pPr>
        <w:ind w:left="360" w:hanging="360"/>
      </w:pPr>
      <w:rPr>
        <w:b w:val="0"/>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5" w15:restartNumberingAfterBreak="0">
    <w:nsid w:val="78895F53"/>
    <w:multiLevelType w:val="hybridMultilevel"/>
    <w:tmpl w:val="B0EE3E54"/>
    <w:lvl w:ilvl="0" w:tplc="191A6ECA">
      <w:start w:val="6"/>
      <w:numFmt w:val="bullet"/>
      <w:lvlText w:val="-"/>
      <w:lvlJc w:val="left"/>
      <w:pPr>
        <w:ind w:left="792" w:hanging="360"/>
      </w:pPr>
      <w:rPr>
        <w:rFonts w:ascii="Cambria" w:eastAsia="Calibri" w:hAnsi="Cambria"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790E5BB9"/>
    <w:multiLevelType w:val="hybridMultilevel"/>
    <w:tmpl w:val="263AE0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C9216E"/>
    <w:multiLevelType w:val="hybridMultilevel"/>
    <w:tmpl w:val="D332B2D4"/>
    <w:lvl w:ilvl="0" w:tplc="0C08FC06">
      <w:start w:val="1"/>
      <w:numFmt w:val="upperRoman"/>
      <w:lvlText w:val="%1."/>
      <w:lvlJc w:val="righ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0"/>
  </w:num>
  <w:num w:numId="4">
    <w:abstractNumId w:val="4"/>
  </w:num>
  <w:num w:numId="5">
    <w:abstractNumId w:val="11"/>
  </w:num>
  <w:num w:numId="6">
    <w:abstractNumId w:val="5"/>
  </w:num>
  <w:num w:numId="7">
    <w:abstractNumId w:val="16"/>
  </w:num>
  <w:num w:numId="8">
    <w:abstractNumId w:val="13"/>
  </w:num>
  <w:num w:numId="9">
    <w:abstractNumId w:val="2"/>
  </w:num>
  <w:num w:numId="10">
    <w:abstractNumId w:val="14"/>
  </w:num>
  <w:num w:numId="11">
    <w:abstractNumId w:val="12"/>
  </w:num>
  <w:num w:numId="12">
    <w:abstractNumId w:val="10"/>
  </w:num>
  <w:num w:numId="13">
    <w:abstractNumId w:val="7"/>
  </w:num>
  <w:num w:numId="14">
    <w:abstractNumId w:val="6"/>
  </w:num>
  <w:num w:numId="15">
    <w:abstractNumId w:val="17"/>
  </w:num>
  <w:num w:numId="16">
    <w:abstractNumId w:val="1"/>
  </w:num>
  <w:num w:numId="17">
    <w:abstractNumId w:val="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E2B"/>
    <w:rsid w:val="00002DA3"/>
    <w:rsid w:val="00014BDC"/>
    <w:rsid w:val="000239A7"/>
    <w:rsid w:val="000252F1"/>
    <w:rsid w:val="00025FAF"/>
    <w:rsid w:val="000345CF"/>
    <w:rsid w:val="0003612D"/>
    <w:rsid w:val="00041037"/>
    <w:rsid w:val="00041734"/>
    <w:rsid w:val="00044BD2"/>
    <w:rsid w:val="00054880"/>
    <w:rsid w:val="000646B5"/>
    <w:rsid w:val="000660C2"/>
    <w:rsid w:val="000672F3"/>
    <w:rsid w:val="000717CE"/>
    <w:rsid w:val="000737E9"/>
    <w:rsid w:val="00090687"/>
    <w:rsid w:val="000A3BCD"/>
    <w:rsid w:val="000D2BC9"/>
    <w:rsid w:val="000D7152"/>
    <w:rsid w:val="000E3651"/>
    <w:rsid w:val="000F37B5"/>
    <w:rsid w:val="001147BC"/>
    <w:rsid w:val="001148CB"/>
    <w:rsid w:val="001365AE"/>
    <w:rsid w:val="00142FDF"/>
    <w:rsid w:val="00153FE6"/>
    <w:rsid w:val="0016616A"/>
    <w:rsid w:val="001735E6"/>
    <w:rsid w:val="001774D5"/>
    <w:rsid w:val="0018503B"/>
    <w:rsid w:val="00197B16"/>
    <w:rsid w:val="001A3FF0"/>
    <w:rsid w:val="001A7474"/>
    <w:rsid w:val="001B35F3"/>
    <w:rsid w:val="001D5B42"/>
    <w:rsid w:val="00203C90"/>
    <w:rsid w:val="00214FD9"/>
    <w:rsid w:val="00216F12"/>
    <w:rsid w:val="00227172"/>
    <w:rsid w:val="002337C5"/>
    <w:rsid w:val="00233B93"/>
    <w:rsid w:val="00246548"/>
    <w:rsid w:val="00256247"/>
    <w:rsid w:val="00257476"/>
    <w:rsid w:val="00270AA9"/>
    <w:rsid w:val="00272B7F"/>
    <w:rsid w:val="002741D8"/>
    <w:rsid w:val="00287817"/>
    <w:rsid w:val="002D4E43"/>
    <w:rsid w:val="00321C31"/>
    <w:rsid w:val="00334E03"/>
    <w:rsid w:val="00336F78"/>
    <w:rsid w:val="00375C60"/>
    <w:rsid w:val="00384D5C"/>
    <w:rsid w:val="00391457"/>
    <w:rsid w:val="00391C44"/>
    <w:rsid w:val="003A59A0"/>
    <w:rsid w:val="003C75EB"/>
    <w:rsid w:val="003D1373"/>
    <w:rsid w:val="003D43FA"/>
    <w:rsid w:val="004008E0"/>
    <w:rsid w:val="00405278"/>
    <w:rsid w:val="00407075"/>
    <w:rsid w:val="00452A1B"/>
    <w:rsid w:val="00462AB9"/>
    <w:rsid w:val="00466CEB"/>
    <w:rsid w:val="00477FF2"/>
    <w:rsid w:val="00480108"/>
    <w:rsid w:val="004A3365"/>
    <w:rsid w:val="004D2089"/>
    <w:rsid w:val="004E05DF"/>
    <w:rsid w:val="00511A14"/>
    <w:rsid w:val="00546B5D"/>
    <w:rsid w:val="00551D80"/>
    <w:rsid w:val="005703B2"/>
    <w:rsid w:val="005734AB"/>
    <w:rsid w:val="00574C92"/>
    <w:rsid w:val="00577DBA"/>
    <w:rsid w:val="005810D1"/>
    <w:rsid w:val="00585277"/>
    <w:rsid w:val="005A1D81"/>
    <w:rsid w:val="005A4E2B"/>
    <w:rsid w:val="005B1191"/>
    <w:rsid w:val="005B2D0B"/>
    <w:rsid w:val="005C618D"/>
    <w:rsid w:val="005D0EE8"/>
    <w:rsid w:val="005D729D"/>
    <w:rsid w:val="005E5441"/>
    <w:rsid w:val="00610251"/>
    <w:rsid w:val="0061668F"/>
    <w:rsid w:val="006249AC"/>
    <w:rsid w:val="0066022B"/>
    <w:rsid w:val="00674933"/>
    <w:rsid w:val="00684DC9"/>
    <w:rsid w:val="00690725"/>
    <w:rsid w:val="006A02DD"/>
    <w:rsid w:val="006A6DC9"/>
    <w:rsid w:val="006B02F2"/>
    <w:rsid w:val="006B5DC6"/>
    <w:rsid w:val="006D24E4"/>
    <w:rsid w:val="006F03D6"/>
    <w:rsid w:val="006F45D9"/>
    <w:rsid w:val="00702B00"/>
    <w:rsid w:val="00733C02"/>
    <w:rsid w:val="007342A7"/>
    <w:rsid w:val="00736BB9"/>
    <w:rsid w:val="00740F8F"/>
    <w:rsid w:val="00746713"/>
    <w:rsid w:val="00751C86"/>
    <w:rsid w:val="0075767F"/>
    <w:rsid w:val="0076139F"/>
    <w:rsid w:val="007717B1"/>
    <w:rsid w:val="0077649A"/>
    <w:rsid w:val="007C13FE"/>
    <w:rsid w:val="007C5756"/>
    <w:rsid w:val="007D4F54"/>
    <w:rsid w:val="007F7028"/>
    <w:rsid w:val="008228CE"/>
    <w:rsid w:val="0084355C"/>
    <w:rsid w:val="008637DD"/>
    <w:rsid w:val="0086500C"/>
    <w:rsid w:val="008669C8"/>
    <w:rsid w:val="0087124A"/>
    <w:rsid w:val="00874C37"/>
    <w:rsid w:val="00887FB2"/>
    <w:rsid w:val="00890CDE"/>
    <w:rsid w:val="008A1C01"/>
    <w:rsid w:val="008E4174"/>
    <w:rsid w:val="008F0694"/>
    <w:rsid w:val="009375AC"/>
    <w:rsid w:val="0095086C"/>
    <w:rsid w:val="00952DFF"/>
    <w:rsid w:val="0097329A"/>
    <w:rsid w:val="00974F86"/>
    <w:rsid w:val="009A207F"/>
    <w:rsid w:val="009A5718"/>
    <w:rsid w:val="009B5C08"/>
    <w:rsid w:val="009B6537"/>
    <w:rsid w:val="009D14C7"/>
    <w:rsid w:val="009D5E17"/>
    <w:rsid w:val="009E08AD"/>
    <w:rsid w:val="00A07556"/>
    <w:rsid w:val="00A16AC1"/>
    <w:rsid w:val="00A22A78"/>
    <w:rsid w:val="00A25A62"/>
    <w:rsid w:val="00A33E73"/>
    <w:rsid w:val="00A55E59"/>
    <w:rsid w:val="00A61D68"/>
    <w:rsid w:val="00A96156"/>
    <w:rsid w:val="00AA1558"/>
    <w:rsid w:val="00AB040B"/>
    <w:rsid w:val="00AC0E16"/>
    <w:rsid w:val="00AC6825"/>
    <w:rsid w:val="00AD0B06"/>
    <w:rsid w:val="00AE36FF"/>
    <w:rsid w:val="00AE5BD9"/>
    <w:rsid w:val="00AE6940"/>
    <w:rsid w:val="00B07888"/>
    <w:rsid w:val="00B12432"/>
    <w:rsid w:val="00B2705A"/>
    <w:rsid w:val="00B418B8"/>
    <w:rsid w:val="00B546D4"/>
    <w:rsid w:val="00B560BB"/>
    <w:rsid w:val="00B7555C"/>
    <w:rsid w:val="00B759AA"/>
    <w:rsid w:val="00B84BB8"/>
    <w:rsid w:val="00B92799"/>
    <w:rsid w:val="00B93C2F"/>
    <w:rsid w:val="00BA543D"/>
    <w:rsid w:val="00BB2348"/>
    <w:rsid w:val="00BC5D61"/>
    <w:rsid w:val="00BD1EFB"/>
    <w:rsid w:val="00BD45B6"/>
    <w:rsid w:val="00BD6A6F"/>
    <w:rsid w:val="00C0123E"/>
    <w:rsid w:val="00C14EC0"/>
    <w:rsid w:val="00C1713A"/>
    <w:rsid w:val="00C20688"/>
    <w:rsid w:val="00C20B1D"/>
    <w:rsid w:val="00C24FBD"/>
    <w:rsid w:val="00C42720"/>
    <w:rsid w:val="00C611AD"/>
    <w:rsid w:val="00CA1A9C"/>
    <w:rsid w:val="00CB1EE4"/>
    <w:rsid w:val="00CB5CE0"/>
    <w:rsid w:val="00CC7B01"/>
    <w:rsid w:val="00CD0755"/>
    <w:rsid w:val="00CE15E4"/>
    <w:rsid w:val="00CE25AC"/>
    <w:rsid w:val="00CE3B2A"/>
    <w:rsid w:val="00CE55A7"/>
    <w:rsid w:val="00D12042"/>
    <w:rsid w:val="00D12572"/>
    <w:rsid w:val="00D224E0"/>
    <w:rsid w:val="00D40FF8"/>
    <w:rsid w:val="00D43C76"/>
    <w:rsid w:val="00D45133"/>
    <w:rsid w:val="00D52E9F"/>
    <w:rsid w:val="00D568A0"/>
    <w:rsid w:val="00D63035"/>
    <w:rsid w:val="00D65A3A"/>
    <w:rsid w:val="00D9053F"/>
    <w:rsid w:val="00DB0888"/>
    <w:rsid w:val="00DB5B16"/>
    <w:rsid w:val="00DD14A5"/>
    <w:rsid w:val="00DF4355"/>
    <w:rsid w:val="00E10E7C"/>
    <w:rsid w:val="00E21857"/>
    <w:rsid w:val="00E304A6"/>
    <w:rsid w:val="00E4774E"/>
    <w:rsid w:val="00E57374"/>
    <w:rsid w:val="00E64E52"/>
    <w:rsid w:val="00E711F3"/>
    <w:rsid w:val="00E80951"/>
    <w:rsid w:val="00E861F8"/>
    <w:rsid w:val="00E90B5C"/>
    <w:rsid w:val="00E90CB6"/>
    <w:rsid w:val="00E92C0F"/>
    <w:rsid w:val="00E94D1F"/>
    <w:rsid w:val="00EA0E25"/>
    <w:rsid w:val="00EB5D19"/>
    <w:rsid w:val="00ED77AF"/>
    <w:rsid w:val="00EF0BB9"/>
    <w:rsid w:val="00EF1013"/>
    <w:rsid w:val="00F013AE"/>
    <w:rsid w:val="00F1227A"/>
    <w:rsid w:val="00F16A97"/>
    <w:rsid w:val="00F276C8"/>
    <w:rsid w:val="00F54D3D"/>
    <w:rsid w:val="00F57EE2"/>
    <w:rsid w:val="00F63F03"/>
    <w:rsid w:val="00F66B45"/>
    <w:rsid w:val="00F6794D"/>
    <w:rsid w:val="00F96AA4"/>
    <w:rsid w:val="00FF5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10675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7817"/>
    <w:rPr>
      <w:rFonts w:ascii="Times New Roman" w:hAnsi="Times New Roman"/>
      <w:sz w:val="24"/>
      <w:szCs w:val="24"/>
    </w:rPr>
  </w:style>
  <w:style w:type="paragraph" w:styleId="Heading1">
    <w:name w:val="heading 1"/>
    <w:basedOn w:val="Normal"/>
    <w:next w:val="Normal"/>
    <w:link w:val="Heading1Char"/>
    <w:uiPriority w:val="9"/>
    <w:qFormat/>
    <w:rsid w:val="008637DD"/>
    <w:pPr>
      <w:keepNext/>
      <w:keepLines/>
      <w:numPr>
        <w:numId w:val="10"/>
      </w:numPr>
      <w:spacing w:before="240" w:after="0"/>
      <w:ind w:left="432" w:hanging="432"/>
      <w:outlineLvl w:val="0"/>
    </w:pPr>
    <w:rPr>
      <w:rFonts w:asciiTheme="majorHAnsi" w:eastAsiaTheme="majorEastAsia" w:hAnsiTheme="majorHAnsi" w:cstheme="majorBidi"/>
      <w:sz w:val="28"/>
      <w:szCs w:val="32"/>
    </w:rPr>
  </w:style>
  <w:style w:type="paragraph" w:styleId="Heading2">
    <w:name w:val="heading 2"/>
    <w:basedOn w:val="Normal"/>
    <w:next w:val="Normal"/>
    <w:link w:val="Heading2Char"/>
    <w:uiPriority w:val="9"/>
    <w:unhideWhenUsed/>
    <w:qFormat/>
    <w:rsid w:val="001148CB"/>
    <w:pPr>
      <w:keepNext/>
      <w:numPr>
        <w:ilvl w:val="1"/>
        <w:numId w:val="6"/>
      </w:numPr>
      <w:spacing w:before="240" w:after="60" w:line="240" w:lineRule="auto"/>
      <w:ind w:left="576"/>
      <w:outlineLvl w:val="1"/>
    </w:pPr>
    <w:rPr>
      <w:rFonts w:ascii="Cambria" w:eastAsia="Times New Roman" w:hAnsi="Cambria" w:cs="Times New Roman"/>
      <w:b/>
      <w:bCs/>
      <w:iCs/>
    </w:rPr>
  </w:style>
  <w:style w:type="paragraph" w:styleId="Heading3">
    <w:name w:val="heading 3"/>
    <w:basedOn w:val="Normal"/>
    <w:next w:val="Normal"/>
    <w:link w:val="Heading3Char"/>
    <w:uiPriority w:val="9"/>
    <w:unhideWhenUsed/>
    <w:qFormat/>
    <w:rsid w:val="001148CB"/>
    <w:pPr>
      <w:keepNext/>
      <w:spacing w:before="240" w:after="60" w:line="240" w:lineRule="auto"/>
      <w:ind w:left="360"/>
      <w:outlineLvl w:val="2"/>
    </w:pPr>
    <w:rPr>
      <w:rFonts w:ascii="Cambria" w:eastAsia="Times New Roman" w:hAnsi="Cambria" w:cs="Times New Roman"/>
      <w:b/>
      <w:bCs/>
    </w:rPr>
  </w:style>
  <w:style w:type="paragraph" w:styleId="Heading4">
    <w:name w:val="heading 4"/>
    <w:basedOn w:val="Normal"/>
    <w:next w:val="Normal"/>
    <w:link w:val="Heading4Char"/>
    <w:uiPriority w:val="9"/>
    <w:semiHidden/>
    <w:unhideWhenUsed/>
    <w:qFormat/>
    <w:rsid w:val="006F45D9"/>
    <w:pPr>
      <w:keepNext/>
      <w:keepLines/>
      <w:numPr>
        <w:ilvl w:val="3"/>
        <w:numId w:val="10"/>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F45D9"/>
    <w:pPr>
      <w:keepNext/>
      <w:keepLines/>
      <w:numPr>
        <w:ilvl w:val="4"/>
        <w:numId w:val="10"/>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F45D9"/>
    <w:pPr>
      <w:keepNext/>
      <w:keepLines/>
      <w:numPr>
        <w:ilvl w:val="5"/>
        <w:numId w:val="10"/>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F45D9"/>
    <w:pPr>
      <w:keepNext/>
      <w:keepLines/>
      <w:numPr>
        <w:ilvl w:val="6"/>
        <w:numId w:val="10"/>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F45D9"/>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F45D9"/>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Instructions"/>
    <w:uiPriority w:val="34"/>
    <w:qFormat/>
    <w:rsid w:val="00D65A3A"/>
    <w:pPr>
      <w:numPr>
        <w:numId w:val="5"/>
      </w:numPr>
      <w:spacing w:after="160"/>
      <w:ind w:left="216" w:hanging="216"/>
    </w:pPr>
    <w:rPr>
      <w:i/>
    </w:rPr>
  </w:style>
  <w:style w:type="character" w:customStyle="1" w:styleId="Heading2Char">
    <w:name w:val="Heading 2 Char"/>
    <w:basedOn w:val="DefaultParagraphFont"/>
    <w:link w:val="Heading2"/>
    <w:uiPriority w:val="9"/>
    <w:rsid w:val="001148CB"/>
    <w:rPr>
      <w:rFonts w:ascii="Cambria" w:eastAsia="Times New Roman" w:hAnsi="Cambria" w:cs="Times New Roman"/>
      <w:b/>
      <w:bCs/>
      <w:iCs/>
      <w:sz w:val="24"/>
      <w:szCs w:val="24"/>
    </w:rPr>
  </w:style>
  <w:style w:type="character" w:customStyle="1" w:styleId="Heading3Char">
    <w:name w:val="Heading 3 Char"/>
    <w:basedOn w:val="DefaultParagraphFont"/>
    <w:link w:val="Heading3"/>
    <w:uiPriority w:val="9"/>
    <w:rsid w:val="001148CB"/>
    <w:rPr>
      <w:rFonts w:ascii="Cambria" w:eastAsia="Times New Roman" w:hAnsi="Cambria" w:cs="Times New Roman"/>
      <w:b/>
      <w:bCs/>
      <w:sz w:val="24"/>
      <w:szCs w:val="24"/>
    </w:rPr>
  </w:style>
  <w:style w:type="paragraph" w:styleId="Title">
    <w:name w:val="Title"/>
    <w:basedOn w:val="Normal"/>
    <w:next w:val="Normal"/>
    <w:link w:val="TitleChar"/>
    <w:uiPriority w:val="10"/>
    <w:qFormat/>
    <w:rsid w:val="00272B7F"/>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272B7F"/>
    <w:rPr>
      <w:rFonts w:ascii="Cambria" w:eastAsia="Times New Roman" w:hAnsi="Cambria" w:cs="Times New Roman"/>
      <w:b/>
      <w:bCs/>
      <w:kern w:val="28"/>
      <w:sz w:val="32"/>
      <w:szCs w:val="32"/>
    </w:rPr>
  </w:style>
  <w:style w:type="paragraph" w:customStyle="1" w:styleId="Instructions">
    <w:name w:val="Instructions"/>
    <w:basedOn w:val="Normal"/>
    <w:autoRedefine/>
    <w:qFormat/>
    <w:rsid w:val="006D24E4"/>
    <w:pPr>
      <w:spacing w:after="80" w:line="240" w:lineRule="auto"/>
      <w:ind w:firstLine="432"/>
      <w:jc w:val="both"/>
    </w:pPr>
    <w:rPr>
      <w:rFonts w:asciiTheme="majorHAnsi" w:eastAsia="Calibri" w:hAnsiTheme="majorHAnsi" w:cs="Times New Roman"/>
    </w:rPr>
  </w:style>
  <w:style w:type="paragraph" w:styleId="BalloonText">
    <w:name w:val="Balloon Text"/>
    <w:basedOn w:val="Normal"/>
    <w:link w:val="BalloonTextChar"/>
    <w:uiPriority w:val="99"/>
    <w:semiHidden/>
    <w:unhideWhenUsed/>
    <w:rsid w:val="004A3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365"/>
    <w:rPr>
      <w:rFonts w:ascii="Tahoma" w:hAnsi="Tahoma" w:cs="Tahoma"/>
      <w:sz w:val="16"/>
      <w:szCs w:val="16"/>
    </w:rPr>
  </w:style>
  <w:style w:type="character" w:customStyle="1" w:styleId="Heading1Char">
    <w:name w:val="Heading 1 Char"/>
    <w:basedOn w:val="DefaultParagraphFont"/>
    <w:link w:val="Heading1"/>
    <w:uiPriority w:val="9"/>
    <w:rsid w:val="008637DD"/>
    <w:rPr>
      <w:rFonts w:asciiTheme="majorHAnsi" w:eastAsiaTheme="majorEastAsia" w:hAnsiTheme="majorHAnsi" w:cstheme="majorBidi"/>
      <w:sz w:val="28"/>
      <w:szCs w:val="32"/>
    </w:rPr>
  </w:style>
  <w:style w:type="paragraph" w:styleId="Header">
    <w:name w:val="header"/>
    <w:basedOn w:val="Normal"/>
    <w:link w:val="HeaderChar"/>
    <w:uiPriority w:val="99"/>
    <w:unhideWhenUsed/>
    <w:rsid w:val="006F45D9"/>
    <w:pPr>
      <w:tabs>
        <w:tab w:val="center" w:pos="4680"/>
        <w:tab w:val="right" w:pos="9360"/>
      </w:tabs>
      <w:spacing w:after="0" w:line="240" w:lineRule="auto"/>
    </w:pPr>
  </w:style>
  <w:style w:type="character" w:customStyle="1" w:styleId="Heading4Char">
    <w:name w:val="Heading 4 Char"/>
    <w:basedOn w:val="DefaultParagraphFont"/>
    <w:link w:val="Heading4"/>
    <w:uiPriority w:val="9"/>
    <w:semiHidden/>
    <w:rsid w:val="006F45D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6F45D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6F45D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F45D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F45D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F45D9"/>
    <w:rPr>
      <w:rFonts w:asciiTheme="majorHAnsi" w:eastAsiaTheme="majorEastAsia" w:hAnsiTheme="majorHAnsi" w:cstheme="majorBidi"/>
      <w:i/>
      <w:iCs/>
      <w:color w:val="272727" w:themeColor="text1" w:themeTint="D8"/>
      <w:sz w:val="21"/>
      <w:szCs w:val="21"/>
    </w:rPr>
  </w:style>
  <w:style w:type="character" w:customStyle="1" w:styleId="HeaderChar">
    <w:name w:val="Header Char"/>
    <w:basedOn w:val="DefaultParagraphFont"/>
    <w:link w:val="Header"/>
    <w:uiPriority w:val="99"/>
    <w:rsid w:val="006F45D9"/>
  </w:style>
  <w:style w:type="paragraph" w:styleId="Footer">
    <w:name w:val="footer"/>
    <w:basedOn w:val="Normal"/>
    <w:link w:val="FooterChar"/>
    <w:uiPriority w:val="99"/>
    <w:unhideWhenUsed/>
    <w:rsid w:val="006F4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5D9"/>
  </w:style>
  <w:style w:type="character" w:styleId="PageNumber">
    <w:name w:val="page number"/>
    <w:basedOn w:val="DefaultParagraphFont"/>
    <w:uiPriority w:val="99"/>
    <w:semiHidden/>
    <w:unhideWhenUsed/>
    <w:rsid w:val="0061668F"/>
  </w:style>
  <w:style w:type="paragraph" w:customStyle="1" w:styleId="Title2">
    <w:name w:val="Title 2"/>
    <w:basedOn w:val="Title"/>
    <w:qFormat/>
    <w:rsid w:val="00287817"/>
    <w:pPr>
      <w:jc w:val="left"/>
    </w:pPr>
    <w:rPr>
      <w:b w:val="0"/>
      <w:sz w:val="28"/>
    </w:rPr>
  </w:style>
  <w:style w:type="character" w:styleId="CommentReference">
    <w:name w:val="annotation reference"/>
    <w:basedOn w:val="DefaultParagraphFont"/>
    <w:uiPriority w:val="99"/>
    <w:semiHidden/>
    <w:unhideWhenUsed/>
    <w:rsid w:val="00F54D3D"/>
    <w:rPr>
      <w:sz w:val="18"/>
      <w:szCs w:val="18"/>
    </w:rPr>
  </w:style>
  <w:style w:type="paragraph" w:styleId="CommentText">
    <w:name w:val="annotation text"/>
    <w:basedOn w:val="Normal"/>
    <w:link w:val="CommentTextChar"/>
    <w:uiPriority w:val="99"/>
    <w:semiHidden/>
    <w:unhideWhenUsed/>
    <w:rsid w:val="00F54D3D"/>
    <w:pPr>
      <w:spacing w:line="240" w:lineRule="auto"/>
    </w:pPr>
  </w:style>
  <w:style w:type="character" w:customStyle="1" w:styleId="CommentTextChar">
    <w:name w:val="Comment Text Char"/>
    <w:basedOn w:val="DefaultParagraphFont"/>
    <w:link w:val="CommentText"/>
    <w:uiPriority w:val="99"/>
    <w:semiHidden/>
    <w:rsid w:val="00F54D3D"/>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F54D3D"/>
    <w:rPr>
      <w:b/>
      <w:bCs/>
      <w:sz w:val="20"/>
      <w:szCs w:val="20"/>
    </w:rPr>
  </w:style>
  <w:style w:type="character" w:customStyle="1" w:styleId="CommentSubjectChar">
    <w:name w:val="Comment Subject Char"/>
    <w:basedOn w:val="CommentTextChar"/>
    <w:link w:val="CommentSubject"/>
    <w:uiPriority w:val="99"/>
    <w:semiHidden/>
    <w:rsid w:val="00F54D3D"/>
    <w:rPr>
      <w:rFonts w:ascii="Times New Roman" w:hAnsi="Times New Roman"/>
      <w:b/>
      <w:bCs/>
      <w:sz w:val="20"/>
      <w:szCs w:val="20"/>
    </w:rPr>
  </w:style>
  <w:style w:type="paragraph" w:styleId="BodyText">
    <w:name w:val="Body Text"/>
    <w:basedOn w:val="Normal"/>
    <w:link w:val="BodyTextChar"/>
    <w:semiHidden/>
    <w:rsid w:val="000660C2"/>
    <w:pPr>
      <w:spacing w:after="0" w:line="240" w:lineRule="auto"/>
    </w:pPr>
    <w:rPr>
      <w:rFonts w:ascii="Tahoma" w:eastAsia="Times New Roman" w:hAnsi="Tahoma" w:cs="Tahoma"/>
      <w:b/>
      <w:bCs/>
      <w:sz w:val="22"/>
      <w:lang w:val="en-GB"/>
    </w:rPr>
  </w:style>
  <w:style w:type="character" w:customStyle="1" w:styleId="BodyTextChar">
    <w:name w:val="Body Text Char"/>
    <w:basedOn w:val="DefaultParagraphFont"/>
    <w:link w:val="BodyText"/>
    <w:semiHidden/>
    <w:rsid w:val="000660C2"/>
    <w:rPr>
      <w:rFonts w:ascii="Tahoma" w:eastAsia="Times New Roman" w:hAnsi="Tahoma" w:cs="Tahoma"/>
      <w:b/>
      <w:bCs/>
      <w:szCs w:val="24"/>
      <w:lang w:val="en-GB"/>
    </w:rPr>
  </w:style>
  <w:style w:type="paragraph" w:styleId="BlockText">
    <w:name w:val="Block Text"/>
    <w:basedOn w:val="Normal"/>
    <w:semiHidden/>
    <w:rsid w:val="000660C2"/>
    <w:pPr>
      <w:spacing w:after="0" w:line="240" w:lineRule="auto"/>
      <w:ind w:left="900" w:right="720"/>
    </w:pPr>
    <w:rPr>
      <w:rFonts w:ascii="Arial" w:eastAsia="Times New Roman" w:hAnsi="Arial" w:cs="Arial"/>
      <w:b/>
      <w:bCs/>
      <w:color w:val="000000"/>
      <w:sz w:val="20"/>
      <w:lang w:val="en-GB"/>
    </w:rPr>
  </w:style>
  <w:style w:type="paragraph" w:customStyle="1" w:styleId="xmsonormal">
    <w:name w:val="x_msonormal"/>
    <w:basedOn w:val="Normal"/>
    <w:rsid w:val="00B93C2F"/>
    <w:pPr>
      <w:spacing w:before="100" w:beforeAutospacing="1" w:after="100" w:afterAutospacing="1" w:line="240" w:lineRule="auto"/>
    </w:pPr>
    <w:rPr>
      <w:rFonts w:eastAsia="Times New Roman" w:cs="Times New Roman"/>
    </w:rPr>
  </w:style>
  <w:style w:type="paragraph" w:styleId="Bibliography">
    <w:name w:val="Bibliography"/>
    <w:basedOn w:val="Normal"/>
    <w:next w:val="Normal"/>
    <w:uiPriority w:val="37"/>
    <w:unhideWhenUsed/>
    <w:rsid w:val="00F66B45"/>
    <w:pPr>
      <w:spacing w:after="0" w:line="480" w:lineRule="auto"/>
      <w:ind w:left="720" w:hanging="720"/>
    </w:pPr>
  </w:style>
  <w:style w:type="character" w:styleId="Hyperlink">
    <w:name w:val="Hyperlink"/>
    <w:basedOn w:val="DefaultParagraphFont"/>
    <w:uiPriority w:val="99"/>
    <w:unhideWhenUsed/>
    <w:rsid w:val="00AA1558"/>
    <w:rPr>
      <w:color w:val="0000FF" w:themeColor="hyperlink"/>
      <w:u w:val="single"/>
    </w:rPr>
  </w:style>
  <w:style w:type="character" w:customStyle="1" w:styleId="UnresolvedMention1">
    <w:name w:val="Unresolved Mention1"/>
    <w:basedOn w:val="DefaultParagraphFont"/>
    <w:uiPriority w:val="99"/>
    <w:rsid w:val="00AA1558"/>
    <w:rPr>
      <w:color w:val="605E5C"/>
      <w:shd w:val="clear" w:color="auto" w:fill="E1DFDD"/>
    </w:rPr>
  </w:style>
  <w:style w:type="character" w:styleId="FollowedHyperlink">
    <w:name w:val="FollowedHyperlink"/>
    <w:basedOn w:val="DefaultParagraphFont"/>
    <w:uiPriority w:val="99"/>
    <w:semiHidden/>
    <w:unhideWhenUsed/>
    <w:rsid w:val="00AA1558"/>
    <w:rPr>
      <w:color w:val="800080" w:themeColor="followedHyperlink"/>
      <w:u w:val="single"/>
    </w:rPr>
  </w:style>
  <w:style w:type="paragraph" w:styleId="Caption">
    <w:name w:val="caption"/>
    <w:basedOn w:val="Normal"/>
    <w:next w:val="Normal"/>
    <w:uiPriority w:val="35"/>
    <w:unhideWhenUsed/>
    <w:qFormat/>
    <w:rsid w:val="006B02F2"/>
    <w:pPr>
      <w:spacing w:line="240" w:lineRule="auto"/>
    </w:pPr>
    <w:rPr>
      <w:i/>
      <w:iCs/>
      <w:color w:val="1F497D" w:themeColor="text2"/>
      <w:sz w:val="18"/>
      <w:szCs w:val="18"/>
    </w:rPr>
  </w:style>
  <w:style w:type="table" w:styleId="TableGrid">
    <w:name w:val="Table Grid"/>
    <w:basedOn w:val="TableNormal"/>
    <w:uiPriority w:val="59"/>
    <w:rsid w:val="00114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BD45B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045534">
      <w:bodyDiv w:val="1"/>
      <w:marLeft w:val="0"/>
      <w:marRight w:val="0"/>
      <w:marTop w:val="0"/>
      <w:marBottom w:val="0"/>
      <w:divBdr>
        <w:top w:val="none" w:sz="0" w:space="0" w:color="auto"/>
        <w:left w:val="none" w:sz="0" w:space="0" w:color="auto"/>
        <w:bottom w:val="none" w:sz="0" w:space="0" w:color="auto"/>
        <w:right w:val="none" w:sz="0" w:space="0" w:color="auto"/>
      </w:divBdr>
    </w:div>
    <w:div w:id="454106869">
      <w:bodyDiv w:val="1"/>
      <w:marLeft w:val="0"/>
      <w:marRight w:val="0"/>
      <w:marTop w:val="0"/>
      <w:marBottom w:val="0"/>
      <w:divBdr>
        <w:top w:val="none" w:sz="0" w:space="0" w:color="auto"/>
        <w:left w:val="none" w:sz="0" w:space="0" w:color="auto"/>
        <w:bottom w:val="none" w:sz="0" w:space="0" w:color="auto"/>
        <w:right w:val="none" w:sz="0" w:space="0" w:color="auto"/>
      </w:divBdr>
    </w:div>
    <w:div w:id="489061932">
      <w:bodyDiv w:val="1"/>
      <w:marLeft w:val="0"/>
      <w:marRight w:val="0"/>
      <w:marTop w:val="0"/>
      <w:marBottom w:val="0"/>
      <w:divBdr>
        <w:top w:val="none" w:sz="0" w:space="0" w:color="auto"/>
        <w:left w:val="none" w:sz="0" w:space="0" w:color="auto"/>
        <w:bottom w:val="none" w:sz="0" w:space="0" w:color="auto"/>
        <w:right w:val="none" w:sz="0" w:space="0" w:color="auto"/>
      </w:divBdr>
    </w:div>
    <w:div w:id="632253597">
      <w:bodyDiv w:val="1"/>
      <w:marLeft w:val="0"/>
      <w:marRight w:val="0"/>
      <w:marTop w:val="0"/>
      <w:marBottom w:val="0"/>
      <w:divBdr>
        <w:top w:val="none" w:sz="0" w:space="0" w:color="auto"/>
        <w:left w:val="none" w:sz="0" w:space="0" w:color="auto"/>
        <w:bottom w:val="none" w:sz="0" w:space="0" w:color="auto"/>
        <w:right w:val="none" w:sz="0" w:space="0" w:color="auto"/>
      </w:divBdr>
    </w:div>
    <w:div w:id="691883949">
      <w:bodyDiv w:val="1"/>
      <w:marLeft w:val="0"/>
      <w:marRight w:val="0"/>
      <w:marTop w:val="0"/>
      <w:marBottom w:val="0"/>
      <w:divBdr>
        <w:top w:val="none" w:sz="0" w:space="0" w:color="auto"/>
        <w:left w:val="none" w:sz="0" w:space="0" w:color="auto"/>
        <w:bottom w:val="none" w:sz="0" w:space="0" w:color="auto"/>
        <w:right w:val="none" w:sz="0" w:space="0" w:color="auto"/>
      </w:divBdr>
    </w:div>
    <w:div w:id="887691909">
      <w:bodyDiv w:val="1"/>
      <w:marLeft w:val="0"/>
      <w:marRight w:val="0"/>
      <w:marTop w:val="0"/>
      <w:marBottom w:val="0"/>
      <w:divBdr>
        <w:top w:val="none" w:sz="0" w:space="0" w:color="auto"/>
        <w:left w:val="none" w:sz="0" w:space="0" w:color="auto"/>
        <w:bottom w:val="none" w:sz="0" w:space="0" w:color="auto"/>
        <w:right w:val="none" w:sz="0" w:space="0" w:color="auto"/>
      </w:divBdr>
    </w:div>
    <w:div w:id="916718333">
      <w:bodyDiv w:val="1"/>
      <w:marLeft w:val="0"/>
      <w:marRight w:val="0"/>
      <w:marTop w:val="0"/>
      <w:marBottom w:val="0"/>
      <w:divBdr>
        <w:top w:val="none" w:sz="0" w:space="0" w:color="auto"/>
        <w:left w:val="none" w:sz="0" w:space="0" w:color="auto"/>
        <w:bottom w:val="none" w:sz="0" w:space="0" w:color="auto"/>
        <w:right w:val="none" w:sz="0" w:space="0" w:color="auto"/>
      </w:divBdr>
      <w:divsChild>
        <w:div w:id="807744630">
          <w:marLeft w:val="1008"/>
          <w:marRight w:val="0"/>
          <w:marTop w:val="96"/>
          <w:marBottom w:val="0"/>
          <w:divBdr>
            <w:top w:val="none" w:sz="0" w:space="0" w:color="auto"/>
            <w:left w:val="none" w:sz="0" w:space="0" w:color="auto"/>
            <w:bottom w:val="none" w:sz="0" w:space="0" w:color="auto"/>
            <w:right w:val="none" w:sz="0" w:space="0" w:color="auto"/>
          </w:divBdr>
        </w:div>
        <w:div w:id="1925870286">
          <w:marLeft w:val="1008"/>
          <w:marRight w:val="0"/>
          <w:marTop w:val="96"/>
          <w:marBottom w:val="0"/>
          <w:divBdr>
            <w:top w:val="none" w:sz="0" w:space="0" w:color="auto"/>
            <w:left w:val="none" w:sz="0" w:space="0" w:color="auto"/>
            <w:bottom w:val="none" w:sz="0" w:space="0" w:color="auto"/>
            <w:right w:val="none" w:sz="0" w:space="0" w:color="auto"/>
          </w:divBdr>
        </w:div>
        <w:div w:id="311914083">
          <w:marLeft w:val="1008"/>
          <w:marRight w:val="0"/>
          <w:marTop w:val="96"/>
          <w:marBottom w:val="0"/>
          <w:divBdr>
            <w:top w:val="none" w:sz="0" w:space="0" w:color="auto"/>
            <w:left w:val="none" w:sz="0" w:space="0" w:color="auto"/>
            <w:bottom w:val="none" w:sz="0" w:space="0" w:color="auto"/>
            <w:right w:val="none" w:sz="0" w:space="0" w:color="auto"/>
          </w:divBdr>
        </w:div>
        <w:div w:id="1037659309">
          <w:marLeft w:val="1008"/>
          <w:marRight w:val="0"/>
          <w:marTop w:val="96"/>
          <w:marBottom w:val="0"/>
          <w:divBdr>
            <w:top w:val="none" w:sz="0" w:space="0" w:color="auto"/>
            <w:left w:val="none" w:sz="0" w:space="0" w:color="auto"/>
            <w:bottom w:val="none" w:sz="0" w:space="0" w:color="auto"/>
            <w:right w:val="none" w:sz="0" w:space="0" w:color="auto"/>
          </w:divBdr>
        </w:div>
        <w:div w:id="1088382573">
          <w:marLeft w:val="1008"/>
          <w:marRight w:val="0"/>
          <w:marTop w:val="96"/>
          <w:marBottom w:val="0"/>
          <w:divBdr>
            <w:top w:val="none" w:sz="0" w:space="0" w:color="auto"/>
            <w:left w:val="none" w:sz="0" w:space="0" w:color="auto"/>
            <w:bottom w:val="none" w:sz="0" w:space="0" w:color="auto"/>
            <w:right w:val="none" w:sz="0" w:space="0" w:color="auto"/>
          </w:divBdr>
        </w:div>
        <w:div w:id="2049525064">
          <w:marLeft w:val="1008"/>
          <w:marRight w:val="0"/>
          <w:marTop w:val="96"/>
          <w:marBottom w:val="0"/>
          <w:divBdr>
            <w:top w:val="none" w:sz="0" w:space="0" w:color="auto"/>
            <w:left w:val="none" w:sz="0" w:space="0" w:color="auto"/>
            <w:bottom w:val="none" w:sz="0" w:space="0" w:color="auto"/>
            <w:right w:val="none" w:sz="0" w:space="0" w:color="auto"/>
          </w:divBdr>
        </w:div>
        <w:div w:id="735013484">
          <w:marLeft w:val="1008"/>
          <w:marRight w:val="0"/>
          <w:marTop w:val="96"/>
          <w:marBottom w:val="0"/>
          <w:divBdr>
            <w:top w:val="none" w:sz="0" w:space="0" w:color="auto"/>
            <w:left w:val="none" w:sz="0" w:space="0" w:color="auto"/>
            <w:bottom w:val="none" w:sz="0" w:space="0" w:color="auto"/>
            <w:right w:val="none" w:sz="0" w:space="0" w:color="auto"/>
          </w:divBdr>
        </w:div>
        <w:div w:id="1390883468">
          <w:marLeft w:val="1008"/>
          <w:marRight w:val="0"/>
          <w:marTop w:val="96"/>
          <w:marBottom w:val="0"/>
          <w:divBdr>
            <w:top w:val="none" w:sz="0" w:space="0" w:color="auto"/>
            <w:left w:val="none" w:sz="0" w:space="0" w:color="auto"/>
            <w:bottom w:val="none" w:sz="0" w:space="0" w:color="auto"/>
            <w:right w:val="none" w:sz="0" w:space="0" w:color="auto"/>
          </w:divBdr>
        </w:div>
        <w:div w:id="717822873">
          <w:marLeft w:val="1008"/>
          <w:marRight w:val="0"/>
          <w:marTop w:val="96"/>
          <w:marBottom w:val="0"/>
          <w:divBdr>
            <w:top w:val="none" w:sz="0" w:space="0" w:color="auto"/>
            <w:left w:val="none" w:sz="0" w:space="0" w:color="auto"/>
            <w:bottom w:val="none" w:sz="0" w:space="0" w:color="auto"/>
            <w:right w:val="none" w:sz="0" w:space="0" w:color="auto"/>
          </w:divBdr>
        </w:div>
        <w:div w:id="854459467">
          <w:marLeft w:val="1008"/>
          <w:marRight w:val="0"/>
          <w:marTop w:val="96"/>
          <w:marBottom w:val="0"/>
          <w:divBdr>
            <w:top w:val="none" w:sz="0" w:space="0" w:color="auto"/>
            <w:left w:val="none" w:sz="0" w:space="0" w:color="auto"/>
            <w:bottom w:val="none" w:sz="0" w:space="0" w:color="auto"/>
            <w:right w:val="none" w:sz="0" w:space="0" w:color="auto"/>
          </w:divBdr>
        </w:div>
      </w:divsChild>
    </w:div>
    <w:div w:id="1256328766">
      <w:bodyDiv w:val="1"/>
      <w:marLeft w:val="0"/>
      <w:marRight w:val="0"/>
      <w:marTop w:val="0"/>
      <w:marBottom w:val="0"/>
      <w:divBdr>
        <w:top w:val="none" w:sz="0" w:space="0" w:color="auto"/>
        <w:left w:val="none" w:sz="0" w:space="0" w:color="auto"/>
        <w:bottom w:val="none" w:sz="0" w:space="0" w:color="auto"/>
        <w:right w:val="none" w:sz="0" w:space="0" w:color="auto"/>
      </w:divBdr>
    </w:div>
    <w:div w:id="1787698748">
      <w:bodyDiv w:val="1"/>
      <w:marLeft w:val="0"/>
      <w:marRight w:val="0"/>
      <w:marTop w:val="0"/>
      <w:marBottom w:val="0"/>
      <w:divBdr>
        <w:top w:val="none" w:sz="0" w:space="0" w:color="auto"/>
        <w:left w:val="none" w:sz="0" w:space="0" w:color="auto"/>
        <w:bottom w:val="none" w:sz="0" w:space="0" w:color="auto"/>
        <w:right w:val="none" w:sz="0" w:space="0" w:color="auto"/>
      </w:divBdr>
    </w:div>
    <w:div w:id="1792280970">
      <w:bodyDiv w:val="1"/>
      <w:marLeft w:val="0"/>
      <w:marRight w:val="0"/>
      <w:marTop w:val="0"/>
      <w:marBottom w:val="0"/>
      <w:divBdr>
        <w:top w:val="none" w:sz="0" w:space="0" w:color="auto"/>
        <w:left w:val="none" w:sz="0" w:space="0" w:color="auto"/>
        <w:bottom w:val="none" w:sz="0" w:space="0" w:color="auto"/>
        <w:right w:val="none" w:sz="0" w:space="0" w:color="auto"/>
      </w:divBdr>
    </w:div>
    <w:div w:id="207416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charts/_rels/chart1.xml.rels><?xml version="1.0" encoding="UTF-8" standalone="yes"?>
<Relationships xmlns="http://schemas.openxmlformats.org/package/2006/relationships"><Relationship Id="rId3" Type="http://schemas.openxmlformats.org/officeDocument/2006/relationships/oleObject" Target="file:////srp.gov\home\home6\MVDOYLE\CGS%20survey%20respons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none" spc="50" normalizeH="0" baseline="0">
                <a:solidFill>
                  <a:schemeClr val="tx1">
                    <a:lumMod val="65000"/>
                    <a:lumOff val="35000"/>
                  </a:schemeClr>
                </a:solidFill>
                <a:latin typeface="+mj-lt"/>
                <a:ea typeface="+mj-ea"/>
                <a:cs typeface="+mj-cs"/>
              </a:defRPr>
            </a:pPr>
            <a:r>
              <a:rPr lang="en-US" sz="1600" b="1" dirty="0"/>
              <a:t>Survey Results</a:t>
            </a:r>
          </a:p>
        </c:rich>
      </c:tx>
      <c:layout>
        <c:manualLayout>
          <c:xMode val="edge"/>
          <c:yMode val="edge"/>
          <c:x val="0.39031210041052561"/>
          <c:y val="3.6364576435994646E-2"/>
        </c:manualLayout>
      </c:layout>
      <c:overlay val="0"/>
      <c:spPr>
        <a:noFill/>
        <a:ln>
          <a:noFill/>
        </a:ln>
        <a:effectLst/>
      </c:spPr>
      <c:txPr>
        <a:bodyPr rot="0" spcFirstLastPara="1" vertOverflow="ellipsis" vert="horz" wrap="square" anchor="ctr" anchorCtr="1"/>
        <a:lstStyle/>
        <a:p>
          <a:pPr algn="ctr">
            <a:defRPr sz="1600" b="1"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Sheet1!$B$2</c:f>
              <c:strCache>
                <c:ptCount val="1"/>
                <c:pt idx="0">
                  <c:v>CGS</c:v>
                </c:pt>
              </c:strCache>
            </c:strRef>
          </c:tx>
          <c:spPr>
            <a:solidFill>
              <a:schemeClr val="accent1">
                <a:alpha val="70000"/>
              </a:schemeClr>
            </a:solidFill>
            <a:ln>
              <a:noFill/>
            </a:ln>
            <a:effectLst/>
          </c:spPr>
          <c:invertIfNegative val="0"/>
          <c:cat>
            <c:strRef>
              <c:f>Sheet1!$A$3:$A$6</c:f>
              <c:strCache>
                <c:ptCount val="4"/>
                <c:pt idx="0">
                  <c:v>Interaction</c:v>
                </c:pt>
                <c:pt idx="1">
                  <c:v>Sentiment</c:v>
                </c:pt>
                <c:pt idx="2">
                  <c:v>Confidence</c:v>
                </c:pt>
                <c:pt idx="3">
                  <c:v>Communication</c:v>
                </c:pt>
              </c:strCache>
            </c:strRef>
          </c:cat>
          <c:val>
            <c:numRef>
              <c:f>Sheet1!$B$3:$B$6</c:f>
              <c:numCache>
                <c:formatCode>General</c:formatCode>
                <c:ptCount val="4"/>
                <c:pt idx="0">
                  <c:v>71</c:v>
                </c:pt>
                <c:pt idx="1">
                  <c:v>43</c:v>
                </c:pt>
                <c:pt idx="2">
                  <c:v>72</c:v>
                </c:pt>
                <c:pt idx="3">
                  <c:v>61</c:v>
                </c:pt>
              </c:numCache>
            </c:numRef>
          </c:val>
          <c:extLst>
            <c:ext xmlns:c16="http://schemas.microsoft.com/office/drawing/2014/chart" uri="{C3380CC4-5D6E-409C-BE32-E72D297353CC}">
              <c16:uniqueId val="{00000000-A521-444B-9979-7A73A4BDBD8E}"/>
            </c:ext>
          </c:extLst>
        </c:ser>
        <c:ser>
          <c:idx val="1"/>
          <c:order val="1"/>
          <c:tx>
            <c:strRef>
              <c:f>Sheet1!$C$2</c:f>
              <c:strCache>
                <c:ptCount val="1"/>
                <c:pt idx="0">
                  <c:v>PERA</c:v>
                </c:pt>
              </c:strCache>
            </c:strRef>
          </c:tx>
          <c:spPr>
            <a:solidFill>
              <a:srgbClr val="737C4B">
                <a:alpha val="70000"/>
              </a:srgbClr>
            </a:solidFill>
            <a:ln>
              <a:noFill/>
            </a:ln>
            <a:effectLst/>
          </c:spPr>
          <c:invertIfNegative val="0"/>
          <c:cat>
            <c:strRef>
              <c:f>Sheet1!$A$3:$A$6</c:f>
              <c:strCache>
                <c:ptCount val="4"/>
                <c:pt idx="0">
                  <c:v>Interaction</c:v>
                </c:pt>
                <c:pt idx="1">
                  <c:v>Sentiment</c:v>
                </c:pt>
                <c:pt idx="2">
                  <c:v>Confidence</c:v>
                </c:pt>
                <c:pt idx="3">
                  <c:v>Communication</c:v>
                </c:pt>
              </c:strCache>
            </c:strRef>
          </c:cat>
          <c:val>
            <c:numRef>
              <c:f>Sheet1!$C$3:$C$6</c:f>
              <c:numCache>
                <c:formatCode>General</c:formatCode>
                <c:ptCount val="4"/>
                <c:pt idx="0">
                  <c:v>83</c:v>
                </c:pt>
                <c:pt idx="1">
                  <c:v>75</c:v>
                </c:pt>
                <c:pt idx="2">
                  <c:v>68</c:v>
                </c:pt>
                <c:pt idx="3">
                  <c:v>77</c:v>
                </c:pt>
              </c:numCache>
            </c:numRef>
          </c:val>
          <c:extLst>
            <c:ext xmlns:c16="http://schemas.microsoft.com/office/drawing/2014/chart" uri="{C3380CC4-5D6E-409C-BE32-E72D297353CC}">
              <c16:uniqueId val="{00000001-A521-444B-9979-7A73A4BDBD8E}"/>
            </c:ext>
          </c:extLst>
        </c:ser>
        <c:dLbls>
          <c:showLegendKey val="0"/>
          <c:showVal val="0"/>
          <c:showCatName val="0"/>
          <c:showSerName val="0"/>
          <c:showPercent val="0"/>
          <c:showBubbleSize val="0"/>
        </c:dLbls>
        <c:gapWidth val="80"/>
        <c:overlap val="25"/>
        <c:axId val="414087744"/>
        <c:axId val="414090696"/>
      </c:barChart>
      <c:catAx>
        <c:axId val="41408774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cap="none" spc="20" normalizeH="0" baseline="0">
                <a:solidFill>
                  <a:schemeClr val="tx1">
                    <a:lumMod val="65000"/>
                    <a:lumOff val="35000"/>
                  </a:schemeClr>
                </a:solidFill>
                <a:latin typeface="+mn-lt"/>
                <a:ea typeface="+mn-ea"/>
                <a:cs typeface="+mn-cs"/>
              </a:defRPr>
            </a:pPr>
            <a:endParaRPr lang="en-US"/>
          </a:p>
        </c:txPr>
        <c:crossAx val="414090696"/>
        <c:crosses val="autoZero"/>
        <c:auto val="1"/>
        <c:lblAlgn val="ctr"/>
        <c:lblOffset val="100"/>
        <c:noMultiLvlLbl val="0"/>
      </c:catAx>
      <c:valAx>
        <c:axId val="414090696"/>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1600" b="0" i="0" u="none" strike="noStrike" kern="1200" cap="all" baseline="0">
                    <a:solidFill>
                      <a:schemeClr val="tx1">
                        <a:lumMod val="65000"/>
                        <a:lumOff val="35000"/>
                      </a:schemeClr>
                    </a:solidFill>
                    <a:latin typeface="+mn-lt"/>
                    <a:ea typeface="+mn-ea"/>
                    <a:cs typeface="+mn-cs"/>
                  </a:defRPr>
                </a:pPr>
                <a:r>
                  <a:rPr lang="en-US" sz="1600"/>
                  <a:t>Average Rating</a:t>
                </a:r>
              </a:p>
              <a:p>
                <a:pPr>
                  <a:defRPr sz="1600"/>
                </a:pPr>
                <a:endParaRPr lang="en-US" sz="1600"/>
              </a:p>
            </c:rich>
          </c:tx>
          <c:overlay val="0"/>
          <c:spPr>
            <a:noFill/>
            <a:ln>
              <a:noFill/>
            </a:ln>
            <a:effectLst/>
          </c:spPr>
          <c:txPr>
            <a:bodyPr rot="-5400000" spcFirstLastPara="1" vertOverflow="ellipsis" vert="horz" wrap="square" anchor="ctr" anchorCtr="1"/>
            <a:lstStyle/>
            <a:p>
              <a:pPr>
                <a:defRPr sz="16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spc="20" baseline="0">
                <a:solidFill>
                  <a:schemeClr val="tx1">
                    <a:lumMod val="65000"/>
                    <a:lumOff val="35000"/>
                  </a:schemeClr>
                </a:solidFill>
                <a:latin typeface="+mn-lt"/>
                <a:ea typeface="+mn-ea"/>
                <a:cs typeface="+mn-cs"/>
              </a:defRPr>
            </a:pPr>
            <a:endParaRPr lang="en-US"/>
          </a:p>
        </c:txPr>
        <c:crossAx val="41408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24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B2833-3AF7-8348-AE1A-E2F499778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37</Pages>
  <Words>9421</Words>
  <Characters>53701</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J Harrison</dc:creator>
  <cp:lastModifiedBy>Madison Doyle</cp:lastModifiedBy>
  <cp:revision>117</cp:revision>
  <cp:lastPrinted>2016-03-15T20:22:00Z</cp:lastPrinted>
  <dcterms:created xsi:type="dcterms:W3CDTF">2019-03-22T19:35:00Z</dcterms:created>
  <dcterms:modified xsi:type="dcterms:W3CDTF">2019-04-26T16:32:00Z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zotero-version="5.0.65"&gt;&lt;session id="7mRCXwvb"/&gt;&lt;style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