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1.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Instructions"/>
        <w:spacing w:after="0"/>
        <w:rPr>
          <w:rFonts w:ascii="Helvetica Neue" w:cs="Helvetica Neue" w:hAnsi="Helvetica Neue" w:eastAsia="Helvetica Neue"/>
        </w:rPr>
      </w:pPr>
    </w:p>
    <w:p>
      <w:pPr>
        <w:pStyle w:val="Body A"/>
        <w:rPr>
          <w:rFonts w:ascii="Helvetica Neue" w:cs="Helvetica Neue" w:hAnsi="Helvetica Neue" w:eastAsia="Helvetica Neue"/>
        </w:rPr>
      </w:pPr>
      <w:r>
        <w:rPr>
          <w:rFonts w:ascii="Helvetica Neue" w:hAnsi="Helvetica Neue"/>
          <w:rtl w:val="0"/>
          <w:lang w:val="en-US"/>
        </w:rPr>
        <w:t>Tari Wager</w:t>
      </w:r>
    </w:p>
    <w:p>
      <w:pPr>
        <w:pStyle w:val="Body A"/>
        <w:rPr>
          <w:rFonts w:ascii="Helvetica Neue" w:cs="Helvetica Neue" w:hAnsi="Helvetica Neue" w:eastAsia="Helvetica Neue"/>
        </w:rPr>
      </w:pPr>
      <w:r>
        <w:rPr>
          <w:rFonts w:ascii="Helvetica Neue" w:hAnsi="Helvetica Neue"/>
          <w:rtl w:val="0"/>
          <w:lang w:val="en-US"/>
        </w:rPr>
        <w:t xml:space="preserve">April </w:t>
      </w:r>
      <w:r>
        <w:rPr>
          <w:rFonts w:ascii="Helvetica Neue" w:hAnsi="Helvetica Neue"/>
          <w:rtl w:val="0"/>
          <w:lang w:val="en-US"/>
        </w:rPr>
        <w:t>26</w:t>
      </w:r>
      <w:r>
        <w:rPr>
          <w:rFonts w:ascii="Helvetica Neue" w:hAnsi="Helvetica Neue"/>
          <w:rtl w:val="0"/>
          <w:lang w:val="en-US"/>
        </w:rPr>
        <w:t>th, 2019</w:t>
      </w:r>
    </w:p>
    <w:p>
      <w:pPr>
        <w:pStyle w:val="Body A"/>
        <w:rPr>
          <w:rFonts w:ascii="Helvetica Neue" w:cs="Helvetica Neue" w:hAnsi="Helvetica Neue" w:eastAsia="Helvetica Neue"/>
        </w:rPr>
      </w:pPr>
      <w:r>
        <w:rPr>
          <w:rFonts w:ascii="Helvetica Neue" w:hAnsi="Helvetica Neue"/>
          <w:rtl w:val="0"/>
          <w:lang w:val="en-US"/>
        </w:rPr>
        <w:t>Sustainability Consultation Report:</w:t>
      </w:r>
      <w:r>
        <w:rPr>
          <w:rFonts w:ascii="Helvetica Neue" w:cs="Helvetica Neue" w:hAnsi="Helvetica Neue" w:eastAsia="Helvetica Neue"/>
        </w:rPr>
        <w:tab/>
      </w:r>
    </w:p>
    <w:p>
      <w:pPr>
        <w:pStyle w:val="Body A"/>
        <w:rPr>
          <w:rFonts w:ascii="Helvetica Neue" w:cs="Helvetica Neue" w:hAnsi="Helvetica Neue" w:eastAsia="Helvetica Neue"/>
          <w:sz w:val="24"/>
          <w:szCs w:val="24"/>
        </w:rPr>
      </w:pPr>
      <w:r>
        <w:rPr>
          <w:rFonts w:ascii="Helvetica Neue" w:hAnsi="Helvetica Neue"/>
          <w:rtl w:val="0"/>
          <w:lang w:val="en-US"/>
        </w:rPr>
        <w:t xml:space="preserve">Shepley Bulfinch </w:t>
      </w:r>
    </w:p>
    <w:p>
      <w:pPr>
        <w:pStyle w:val="Default"/>
        <w:spacing w:after="240" w:line="340" w:lineRule="atLeast"/>
        <w:rPr>
          <w:rFonts w:ascii="Times" w:cs="Times" w:hAnsi="Times" w:eastAsia="Times"/>
          <w:color w:val="2c3a45"/>
          <w:sz w:val="32"/>
          <w:szCs w:val="32"/>
          <w:u w:color="2c3a45"/>
        </w:rPr>
      </w:pPr>
    </w:p>
    <w:p>
      <w:pPr>
        <w:pStyle w:val="Body A"/>
        <w:ind w:left="900" w:right="720" w:firstLine="0"/>
        <w:rPr>
          <w:rFonts w:ascii="Helvetica Neue" w:cs="Helvetica Neue" w:hAnsi="Helvetica Neue" w:eastAsia="Helvetica Neue"/>
          <w:b w:val="1"/>
          <w:bCs w:val="1"/>
        </w:rPr>
      </w:pPr>
    </w:p>
    <w:p>
      <w:pPr>
        <w:pStyle w:val="Heading"/>
        <w:numPr>
          <w:ilvl w:val="0"/>
          <w:numId w:val="2"/>
        </w:numPr>
        <w:bidi w:val="0"/>
        <w:ind w:right="0"/>
        <w:jc w:val="left"/>
        <w:rPr>
          <w:rFonts w:ascii="Helvetica Neue" w:cs="Helvetica Neue" w:hAnsi="Helvetica Neue" w:eastAsia="Helvetica Neue"/>
          <w:rtl w:val="0"/>
        </w:rPr>
      </w:pPr>
      <w:bookmarkStart w:name="_Toc" w:id="0"/>
      <w:r>
        <w:rPr>
          <w:rFonts w:ascii="Helvetica Neue" w:hAnsi="Helvetica Neue"/>
          <w:rtl w:val="0"/>
          <w:lang w:val="de-DE"/>
        </w:rPr>
        <w:t>Abstract</w:t>
      </w:r>
      <w:bookmarkEnd w:id="0"/>
    </w:p>
    <w:p>
      <w:pPr>
        <w:pStyle w:val="Body A"/>
        <w:spacing w:before="60" w:line="264" w:lineRule="auto"/>
        <w:rPr>
          <w:rFonts w:ascii="Helvetica Neue" w:cs="Helvetica Neue" w:hAnsi="Helvetica Neue" w:eastAsia="Helvetica Neue"/>
        </w:rPr>
      </w:pPr>
      <w:r>
        <w:rPr>
          <w:rFonts w:ascii="Helvetica Neue" w:hAnsi="Helvetica Neue"/>
          <w:rtl w:val="0"/>
          <w:lang w:val="en-US"/>
        </w:rPr>
        <w:t xml:space="preserve"> </w:t>
      </w:r>
      <w:r>
        <w:rPr>
          <w:rFonts w:ascii="Helvetica Neue" w:hAnsi="Helvetica Neue"/>
          <w:sz w:val="22"/>
          <w:szCs w:val="22"/>
          <w:rtl w:val="0"/>
          <w:lang w:val="en-US"/>
        </w:rPr>
        <w:t xml:space="preserve">  Buildings have many negative effects on the environment and people. The development industry needs to reduce those impacts to improve sustainable outcomes. Opportunities for the biggest gains in sustainable development begin with design professionals like Shepley Bullfinch, a national architectural firm. The firm is engaged in this project to assess current sustainability performance in business operations and design process</w:t>
      </w:r>
      <w:r>
        <w:rPr>
          <w:rFonts w:ascii="Helvetica Neue" w:hAnsi="Helvetica Neue"/>
          <w:sz w:val="22"/>
          <w:szCs w:val="22"/>
          <w:rtl w:val="0"/>
          <w:lang w:val="en-US"/>
        </w:rPr>
        <w:t>es</w:t>
      </w:r>
      <w:r>
        <w:rPr>
          <w:rFonts w:ascii="Helvetica Neue" w:hAnsi="Helvetica Neue"/>
          <w:sz w:val="22"/>
          <w:szCs w:val="22"/>
          <w:rtl w:val="0"/>
          <w:lang w:val="en-US"/>
        </w:rPr>
        <w:t xml:space="preserve">. This project includes a three-part sustainability assessment of the firm, stakeholder engagement session using the ABCD-procedure of the Framework for Strategic Sustainable Development (FSSD) (Broman, 2017), and an assessment of three peer firms for comparison. The final deliverable of this project is a sustainability consultant report which compiles all of the information gathered about Shepley Bulfinch and </w:t>
      </w:r>
      <w:r>
        <w:rPr>
          <w:rFonts w:ascii="Helvetica Neue" w:hAnsi="Helvetica Neue"/>
          <w:sz w:val="22"/>
          <w:szCs w:val="22"/>
          <w:rtl w:val="0"/>
          <w:lang w:val="en-US"/>
        </w:rPr>
        <w:t xml:space="preserve">the </w:t>
      </w:r>
      <w:r>
        <w:rPr>
          <w:rFonts w:ascii="Helvetica Neue" w:hAnsi="Helvetica Neue"/>
          <w:sz w:val="22"/>
          <w:szCs w:val="22"/>
          <w:rtl w:val="0"/>
          <w:lang w:val="en-US"/>
        </w:rPr>
        <w:t>three peer firms, a writeup of the engagement session, an example of what a</w:t>
      </w:r>
      <w:r>
        <w:rPr>
          <w:rFonts w:ascii="Helvetica Neue" w:hAnsi="Helvetica Neue"/>
          <w:sz w:val="22"/>
          <w:szCs w:val="22"/>
          <w:rtl w:val="0"/>
          <w:lang w:val="en-US"/>
        </w:rPr>
        <w:t xml:space="preserve"> </w:t>
      </w:r>
      <w:r>
        <w:rPr>
          <w:rFonts w:ascii="Helvetica Neue" w:hAnsi="Helvetica Neue"/>
          <w:sz w:val="22"/>
          <w:szCs w:val="22"/>
          <w:rtl w:val="0"/>
          <w:lang w:val="en-US"/>
        </w:rPr>
        <w:t xml:space="preserve">sustainable architecture firm </w:t>
      </w:r>
      <w:r>
        <w:rPr>
          <w:rFonts w:ascii="Helvetica Neue" w:hAnsi="Helvetica Neue"/>
          <w:sz w:val="22"/>
          <w:szCs w:val="22"/>
          <w:rtl w:val="0"/>
          <w:lang w:val="en-US"/>
        </w:rPr>
        <w:t>c</w:t>
      </w:r>
      <w:r>
        <w:rPr>
          <w:rFonts w:ascii="Helvetica Neue" w:hAnsi="Helvetica Neue"/>
          <w:sz w:val="22"/>
          <w:szCs w:val="22"/>
          <w:rtl w:val="0"/>
          <w:lang w:val="en-US"/>
        </w:rPr>
        <w:t>ould look like, and recommendations and resources to implement sustainability principles</w:t>
      </w:r>
      <w:r>
        <w:rPr>
          <w:rFonts w:ascii="Helvetica Neue" w:hAnsi="Helvetica Neue"/>
          <w:sz w:val="22"/>
          <w:szCs w:val="22"/>
          <w:rtl w:val="0"/>
          <w:lang w:val="en-US"/>
        </w:rPr>
        <w:t xml:space="preserve"> and strategies</w:t>
      </w:r>
      <w:r>
        <w:rPr>
          <w:rFonts w:ascii="Helvetica Neue" w:hAnsi="Helvetica Neue"/>
          <w:sz w:val="22"/>
          <w:szCs w:val="22"/>
          <w:rtl w:val="0"/>
          <w:lang w:val="en-US"/>
        </w:rPr>
        <w:t>. The outcomes of this project f</w:t>
      </w:r>
      <w:r>
        <w:rPr>
          <w:rFonts w:ascii="Helvetica Neue" w:hAnsi="Helvetica Neue"/>
          <w:sz w:val="22"/>
          <w:szCs w:val="22"/>
          <w:rtl w:val="0"/>
          <w:lang w:val="en-US"/>
        </w:rPr>
        <w:t>ou</w:t>
      </w:r>
      <w:r>
        <w:rPr>
          <w:rFonts w:ascii="Helvetica Neue" w:hAnsi="Helvetica Neue"/>
          <w:sz w:val="22"/>
          <w:szCs w:val="22"/>
          <w:rtl w:val="0"/>
          <w:lang w:val="en-US"/>
        </w:rPr>
        <w:t xml:space="preserve">nd </w:t>
      </w:r>
      <w:r>
        <w:rPr>
          <w:rFonts w:ascii="Helvetica Neue" w:hAnsi="Helvetica Neue"/>
          <w:sz w:val="22"/>
          <w:szCs w:val="22"/>
          <w:rtl w:val="0"/>
          <w:lang w:val="en-US"/>
        </w:rPr>
        <w:t>opportunities</w:t>
      </w:r>
      <w:r>
        <w:rPr>
          <w:rFonts w:ascii="Helvetica Neue" w:hAnsi="Helvetica Neue"/>
          <w:sz w:val="22"/>
          <w:szCs w:val="22"/>
          <w:rtl w:val="0"/>
          <w:lang w:val="en-US"/>
        </w:rPr>
        <w:t xml:space="preserve"> f</w:t>
      </w:r>
      <w:r>
        <w:rPr>
          <w:rFonts w:ascii="Helvetica Neue" w:hAnsi="Helvetica Neue"/>
          <w:sz w:val="22"/>
          <w:szCs w:val="22"/>
          <w:rtl w:val="0"/>
          <w:lang w:val="en-US"/>
        </w:rPr>
        <w:t>or</w:t>
      </w:r>
      <w:r>
        <w:rPr>
          <w:rFonts w:ascii="Helvetica Neue" w:hAnsi="Helvetica Neue"/>
          <w:sz w:val="22"/>
          <w:szCs w:val="22"/>
          <w:rtl w:val="0"/>
          <w:lang w:val="en-US"/>
        </w:rPr>
        <w:t xml:space="preserve"> improvement an</w:t>
      </w:r>
      <w:r>
        <w:rPr>
          <w:rFonts w:ascii="Helvetica Neue" w:hAnsi="Helvetica Neue"/>
          <w:sz w:val="22"/>
          <w:szCs w:val="22"/>
          <w:rtl w:val="0"/>
          <w:lang w:val="en-US"/>
        </w:rPr>
        <w:t xml:space="preserve">d provided </w:t>
      </w:r>
      <w:r>
        <w:rPr>
          <w:rFonts w:ascii="Helvetica Neue" w:hAnsi="Helvetica Neue"/>
          <w:sz w:val="22"/>
          <w:szCs w:val="22"/>
          <w:rtl w:val="0"/>
          <w:lang w:val="en-US"/>
        </w:rPr>
        <w:t>recommendations for strategic action for the firm. This project has the potential to help Shepley Bulfinch become more sustainable in business operations and positively affect millions of square feet of buildings through their design and development process.</w:t>
      </w:r>
      <w:r>
        <w:rPr>
          <w:rFonts w:ascii="Helvetica Neue" w:hAnsi="Helvetica Neue"/>
          <w:rtl w:val="0"/>
          <w:lang w:val="en-US"/>
        </w:rPr>
        <w:t xml:space="preserve"> </w:t>
      </w:r>
    </w:p>
    <w:p>
      <w:pPr>
        <w:pStyle w:val="Body A"/>
        <w:rPr>
          <w:rFonts w:ascii="Helvetica Neue" w:cs="Helvetica Neue" w:hAnsi="Helvetica Neue" w:eastAsia="Helvetica Neue"/>
        </w:rPr>
      </w:pPr>
    </w:p>
    <w:p>
      <w:pPr>
        <w:pStyle w:val="Body A"/>
      </w:pPr>
      <w:r>
        <w:rPr>
          <w:rFonts w:ascii="Arial Unicode MS" w:cs="Arial Unicode MS" w:hAnsi="Arial Unicode MS" w:eastAsia="Arial Unicode MS"/>
          <w:b w:val="0"/>
          <w:bCs w:val="0"/>
          <w:i w:val="0"/>
          <w:iCs w:val="0"/>
        </w:rPr>
        <w:br w:type="page"/>
      </w:r>
    </w:p>
    <w:p>
      <w:pPr>
        <w:pStyle w:val="Body A"/>
        <w:rPr>
          <w:rFonts w:ascii="Helvetica Neue" w:cs="Helvetica Neue" w:hAnsi="Helvetica Neue" w:eastAsia="Helvetica Neue"/>
        </w:rPr>
      </w:pPr>
    </w:p>
    <w:p>
      <w:pPr>
        <w:pStyle w:val="Heading"/>
        <w:numPr>
          <w:ilvl w:val="0"/>
          <w:numId w:val="2"/>
        </w:numPr>
        <w:bidi w:val="0"/>
        <w:ind w:right="0"/>
        <w:jc w:val="left"/>
        <w:rPr>
          <w:rFonts w:ascii="Helvetica Neue" w:cs="Helvetica Neue" w:hAnsi="Helvetica Neue" w:eastAsia="Helvetica Neue"/>
          <w:rtl w:val="0"/>
        </w:rPr>
      </w:pPr>
      <w:bookmarkStart w:name="_Toc1" w:id="1"/>
      <w:r>
        <w:rPr>
          <w:rFonts w:ascii="Helvetica Neue" w:hAnsi="Helvetica Neue"/>
          <w:rtl w:val="0"/>
          <w:lang w:val="en-US"/>
        </w:rPr>
        <w:t xml:space="preserve">Table of Contents </w:t>
      </w:r>
      <w:bookmarkEnd w:id="1"/>
    </w:p>
    <w:p>
      <w:pPr>
        <w:pStyle w:val="Instructions"/>
        <w:spacing w:after="0"/>
        <w:rPr>
          <w:rFonts w:ascii="Helvetica Neue" w:cs="Helvetica Neue" w:hAnsi="Helvetica Neue" w:eastAsia="Helvetica Neue"/>
        </w:rPr>
      </w:pPr>
    </w:p>
    <w:p>
      <w:pPr>
        <w:pStyle w:val="Instructions"/>
        <w:spacing w:after="0"/>
      </w:pPr>
      <w:r>
        <w:rPr/>
        <w:fldChar w:fldCharType="begin" w:fldLock="0"/>
      </w:r>
      <w:r>
        <w:instrText xml:space="preserve"> TOC \o 1-3 \t "heading 4, 4,Title, 5,Title 2, 6"</w:instrText>
      </w:r>
      <w:r>
        <w:rPr/>
        <w:fldChar w:fldCharType="separate" w:fldLock="0"/>
      </w:r>
    </w:p>
    <w:p>
      <w:pPr>
        <w:pStyle w:val="TOC 1"/>
        <w:numPr>
          <w:ilvl w:val="0"/>
          <w:numId w:val="3"/>
        </w:num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de-DE"/>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de-DE"/>
        </w:rPr>
        <w:t>Abstract</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1</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1"/>
        <w:numPr>
          <w:ilvl w:val="0"/>
          <w:numId w:val="3"/>
        </w:num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Table of Contents</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_Toc1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1"/>
        <w:numPr>
          <w:ilvl w:val="0"/>
          <w:numId w:val="4"/>
        </w:num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Introduction and Background</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_Toc2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4</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1"/>
        <w:numPr>
          <w:ilvl w:val="0"/>
          <w:numId w:val="3"/>
        </w:num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Literature Review</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_Toc3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5</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1"/>
        <w:numPr>
          <w:ilvl w:val="0"/>
          <w:numId w:val="3"/>
        </w:num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Project Approach and Intervention Methods</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_Toc4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6</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Business Sustainability Assessment</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_Toc5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7</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Firm Sustainability Engagement</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_Toc6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8</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1"/>
        <w:numPr>
          <w:ilvl w:val="0"/>
          <w:numId w:val="5"/>
        </w:num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Outcomes/Findings</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_Toc7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9</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Business Sustainability Assessment: Shepley Bulfinch</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_Toc8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10</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Business Sustainability Assessment: Lake | Flato</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_Toc9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13</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Business Sustainability Assessment: Gensler</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_Toc10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16</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Business Sustainability Assessment: WRNS Studio</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_Toc11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19</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Summary of Business Sustainability Assessments</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_Toc12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23</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Sustainability Engagement Session: Shepley Bulfinch</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_Toc13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24</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Vision of a Sustainable Architecture Firm (SAF)</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_Toc14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26</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1"/>
        <w:numPr>
          <w:ilvl w:val="0"/>
          <w:numId w:val="6"/>
        </w:num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Recommendations</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_Toc15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26</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Company Culture</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_Toc16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26</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Education</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_Toc17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27</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Marketing/Branding</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_Toc18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27</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Business Operations</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_Toc19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27</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1"/>
        <w:numPr>
          <w:ilvl w:val="0"/>
          <w:numId w:val="7"/>
        </w:num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fr-FR"/>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fr-FR"/>
        </w:rPr>
        <w:t>Conclusions</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_Toc20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28</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1"/>
        <w:numPr>
          <w:ilvl w:val="0"/>
          <w:numId w:val="3"/>
        </w:num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Appendices and Acknowledgements</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_Toc21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29</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Appendix A: Copy of Sustainability Consultation Report: Shepley Bulfinch</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_Toc22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29</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5"/>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Acknowledgments</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_Toc23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69</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pStyle w:val="TOC 1"/>
        <w:numPr>
          <w:ilvl w:val="0"/>
          <w:numId w:val="8"/>
        </w:num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fr-FR"/>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fr-FR"/>
        </w:rPr>
        <w:t>References</w:t>
        <w:tab/>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begin" w:fldLock="0"/>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instrText xml:space="preserve"> PAGEREF _Toc24 \h </w:instrTex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separate" w:fldLock="0"/>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rPr>
        <w:t>69</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tl w:val="0"/>
        </w:rPr>
        <w:fldChar w:fldCharType="end" w:fldLock="0"/>
      </w:r>
    </w:p>
    <w:p>
      <w:pPr>
        <w:spacing w:after="0"/>
      </w:pPr>
      <w:r>
        <w:rPr/>
        <w:fldChar w:fldCharType="end" w:fldLock="0"/>
      </w:r>
    </w:p>
    <w:p>
      <w:pPr>
        <w:pStyle w:val="Body A"/>
      </w:pPr>
      <w:r>
        <w:rPr>
          <w:rFonts w:ascii="Arial Unicode MS" w:cs="Arial Unicode MS" w:hAnsi="Arial Unicode MS" w:eastAsia="Arial Unicode MS"/>
          <w:b w:val="0"/>
          <w:bCs w:val="0"/>
          <w:i w:val="0"/>
          <w:iCs w:val="0"/>
        </w:rPr>
        <w:br w:type="page"/>
      </w:r>
    </w:p>
    <w:p>
      <w:pPr>
        <w:pStyle w:val="Body A"/>
        <w:rPr>
          <w:rFonts w:ascii="Helvetica Neue" w:cs="Helvetica Neue" w:hAnsi="Helvetica Neue" w:eastAsia="Helvetica Neue"/>
        </w:rPr>
      </w:pPr>
    </w:p>
    <w:p>
      <w:pPr>
        <w:pStyle w:val="Heading"/>
        <w:numPr>
          <w:ilvl w:val="0"/>
          <w:numId w:val="9"/>
        </w:numPr>
        <w:bidi w:val="0"/>
        <w:ind w:right="0"/>
        <w:jc w:val="left"/>
        <w:rPr>
          <w:rFonts w:ascii="Helvetica Neue" w:cs="Helvetica Neue" w:hAnsi="Helvetica Neue" w:eastAsia="Helvetica Neue"/>
          <w:rtl w:val="0"/>
        </w:rPr>
      </w:pPr>
      <w:bookmarkStart w:name="_Toc2" w:id="2"/>
      <w:r>
        <w:rPr>
          <w:rFonts w:ascii="Helvetica Neue" w:hAnsi="Helvetica Neue"/>
          <w:rtl w:val="0"/>
          <w:lang w:val="en-US"/>
        </w:rPr>
        <w:t>Introduction and Background</w:t>
      </w:r>
      <w:bookmarkEnd w:id="2"/>
    </w:p>
    <w:p>
      <w:pPr>
        <w:pStyle w:val="Default"/>
        <w:spacing w:before="60" w:line="264" w:lineRule="auto"/>
        <w:rPr>
          <w:sz w:val="22"/>
          <w:szCs w:val="22"/>
        </w:rPr>
      </w:pPr>
      <w:r>
        <w:rPr>
          <w:sz w:val="24"/>
          <w:szCs w:val="24"/>
        </w:rPr>
        <w:tab/>
      </w:r>
      <w:r>
        <w:rPr>
          <w:sz w:val="22"/>
          <w:szCs w:val="22"/>
          <w:rtl w:val="0"/>
          <w:lang w:val="en-US"/>
        </w:rPr>
        <w:t>The building design and construction industry plays an important role in satisfying the needs of society, enhancing the quality of life, and contributing to the economic growth of a country. However, it has been heavily criticized for being a major contributor to carbon emissions, environmental degradation, and global warming due to its utilization of a large proportion of natural resources and energy consumption (Doan, 2017).</w:t>
      </w:r>
    </w:p>
    <w:p>
      <w:pPr>
        <w:pStyle w:val="Default"/>
        <w:spacing w:line="264" w:lineRule="auto"/>
        <w:rPr>
          <w:sz w:val="22"/>
          <w:szCs w:val="22"/>
          <w:lang w:val="en-US"/>
        </w:rPr>
      </w:pPr>
      <w:r>
        <w:rPr>
          <w:sz w:val="22"/>
          <w:szCs w:val="22"/>
        </w:rPr>
        <w:tab/>
      </w:r>
      <w:r>
        <w:rPr>
          <w:sz w:val="22"/>
          <w:szCs w:val="22"/>
          <w:rtl w:val="0"/>
          <w:lang w:val="en-US"/>
        </w:rPr>
        <w:t xml:space="preserve">Building design and construction directly affects the environment, economy, and human health. Polluted air is the number one environmental cause of premature mortality worldwide. Concentrations of some pollution indicators can be 2-5 times higher indoors compared to outdoors (IWBI, 2017). The average American spends 90% of their time indoors (Sethi, 2018). Building materials, ventilation system design, finishes, furniture, and equipment (FF&amp;E) have the potential to positively or negatively affect human health.    </w:t>
      </w:r>
    </w:p>
    <w:p>
      <w:pPr>
        <w:pStyle w:val="Default"/>
        <w:spacing w:line="264" w:lineRule="auto"/>
        <w:rPr>
          <w:sz w:val="22"/>
          <w:szCs w:val="22"/>
        </w:rPr>
      </w:pPr>
      <w:r>
        <w:rPr>
          <w:sz w:val="22"/>
          <w:szCs w:val="22"/>
          <w:rtl w:val="0"/>
          <w:lang w:val="en-US"/>
        </w:rPr>
        <w:tab/>
        <w:t>The building sector is a large consumer of environmental resources and a force in the economy. The industry consumes 33% of global resources, 16% of global freshwater withdrawals, 25% of wood harvested, and 40% of all raw materials. The building industry also generates a large amount of construction and demolition waste, accounting for 40% of total solid waste in developed countries. The construction sector is responsible for major energy consumption, accounting for 40-50% of all energy usage and anthropogenic greenhouse gas emissions globally (Doan, 2017). In the United States, private construction spending reached around 899 billion dollars in 2016. New construction is forecast to reach over 1.4 trillion dollars by 2021 (Laporte, 2018). In addition to the new construction, approximately two-thirds of the building area that exists today will still exist in 2050 (Architecture 2030, n.d.). Design and construction decisions have long lasting and far reaching effects.</w:t>
      </w:r>
    </w:p>
    <w:p>
      <w:pPr>
        <w:pStyle w:val="Default"/>
        <w:spacing w:line="264" w:lineRule="auto"/>
        <w:rPr>
          <w:sz w:val="22"/>
          <w:szCs w:val="22"/>
          <w:lang w:val="en-US"/>
        </w:rPr>
      </w:pPr>
      <w:r>
        <w:rPr>
          <w:sz w:val="22"/>
          <w:szCs w:val="22"/>
          <w:rtl w:val="0"/>
          <w:lang w:val="en-US"/>
        </w:rPr>
        <w:t xml:space="preserve">     The creation of a building is a highly complex process, involving many stakeholders. The client or developer initiates the project, then teams of architects, designers, specialists, and consultants create and document plans for the building. Contractors, subcontractors, and laborers bring the plans into reality. Usually, the selection and specification of materials and FF&amp;E falls to the design team. Vendors and product reps support design teams and can influence selections. The design of the building and FF&amp;E selection are often ultimately determined by the client</w:t>
      </w:r>
      <w:r>
        <w:rPr>
          <w:sz w:val="22"/>
          <w:szCs w:val="22"/>
          <w:rtl w:val="0"/>
          <w:lang w:val="en-US"/>
        </w:rPr>
        <w:t>’</w:t>
      </w:r>
      <w:r>
        <w:rPr>
          <w:sz w:val="22"/>
          <w:szCs w:val="22"/>
          <w:rtl w:val="0"/>
          <w:lang w:val="en-US"/>
        </w:rPr>
        <w:t xml:space="preserve">s budget and needs, the preferences of the design team and contractors, and by building and city code, zoning and permitting requirements. There are no simple solutions to spark lasting change in the building industry. </w:t>
      </w:r>
    </w:p>
    <w:p>
      <w:pPr>
        <w:pStyle w:val="Default"/>
        <w:spacing w:line="264" w:lineRule="auto"/>
        <w:rPr>
          <w:sz w:val="22"/>
          <w:szCs w:val="22"/>
          <w:lang w:val="en-US"/>
        </w:rPr>
      </w:pPr>
      <w:r>
        <w:rPr>
          <w:sz w:val="22"/>
          <w:szCs w:val="22"/>
          <w:rtl w:val="0"/>
          <w:lang w:val="en-US"/>
        </w:rPr>
        <w:tab/>
        <w:t>To create a sustainable building, all parties have to be in agreement. Materials need to be sourced from sustainable locations. Building materials and interior finishes need to be free of toxic chemicals. Local zoning and building codes have to be conducive to the desired technology and building techniques. Collaboration, innovation, and creativity are all necessary for a successful project. There are opportunities for sustainability in the design process and within operations of each individual business. If design professionals are knowledgeable of and passionate about sustainability, they can use their influence to create sustainable outcomes in their projects.</w:t>
      </w:r>
    </w:p>
    <w:p>
      <w:pPr>
        <w:pStyle w:val="Default"/>
        <w:spacing w:line="264" w:lineRule="auto"/>
        <w:rPr>
          <w:b w:val="1"/>
          <w:bCs w:val="1"/>
          <w:i w:val="1"/>
          <w:iCs w:val="1"/>
          <w:sz w:val="22"/>
          <w:szCs w:val="22"/>
          <w:u w:color="222222"/>
        </w:rPr>
      </w:pPr>
      <w:r>
        <w:rPr>
          <w:sz w:val="22"/>
          <w:szCs w:val="22"/>
          <w:rtl w:val="0"/>
          <w:lang w:val="en-US"/>
        </w:rPr>
        <w:tab/>
        <w:t xml:space="preserve">Buildings create many negative effects on the environment and people. </w:t>
      </w:r>
      <w:r>
        <w:rPr>
          <w:sz w:val="22"/>
          <w:szCs w:val="22"/>
          <w:rtl w:val="0"/>
          <w:lang w:val="en-US"/>
        </w:rPr>
        <w:t>The building sector is a field with immediate need for reducing environmental impacts (Mulutiene, 2012).</w:t>
      </w:r>
      <w:r>
        <w:rPr>
          <w:sz w:val="22"/>
          <w:szCs w:val="22"/>
          <w:rtl w:val="0"/>
          <w:lang w:val="en-US"/>
        </w:rPr>
        <w:t xml:space="preserve"> </w:t>
      </w:r>
      <w:r>
        <w:rPr>
          <w:sz w:val="22"/>
          <w:szCs w:val="22"/>
          <w:rtl w:val="0"/>
          <w:lang w:val="en-US"/>
        </w:rPr>
        <w:t>Many architects, engineers, builders, and owners are taking steps toward sustainability, but they need to be taken more quickly and adopted more broadly (Edelstein, 2018).</w:t>
      </w:r>
    </w:p>
    <w:p>
      <w:pPr>
        <w:pStyle w:val="Body A"/>
        <w:spacing w:line="264" w:lineRule="auto"/>
        <w:rPr>
          <w:rFonts w:ascii="Helvetica Neue" w:cs="Helvetica Neue" w:hAnsi="Helvetica Neue" w:eastAsia="Helvetica Neue"/>
          <w:sz w:val="22"/>
          <w:szCs w:val="22"/>
        </w:rPr>
      </w:pPr>
      <w:r>
        <w:rPr>
          <w:rFonts w:ascii="Helvetica Neue" w:hAnsi="Helvetica Neue"/>
          <w:sz w:val="22"/>
          <w:szCs w:val="22"/>
          <w:rtl w:val="0"/>
          <w:lang w:val="en-US"/>
        </w:rPr>
        <w:t xml:space="preserve">     For my culminating experience project I am partnering with Shepley Bulfinch, a national architecture firm based in Boston (with additional offices in Phoenix, Houston, and Hartford). Sonja Bochart - Principal and Biophilic Design Consultant of Shepley Bulfinch, and Alex Gino - Marketing and Business Development Manager of Shepley Bulfinch are my main points of contact. The project is to create a sustainability report for Shepley Bulfinch. The report includes a business sustainability assessment of Shepley Bulfinch and a write-up of a stakeholder engagement session I held with firm employees. The report also includes business sustainability assessments of three peer architecture firms (Lake|Flato, Gensler, and WRNS), and a recommendations section with action plan suggestions for Shepley Bulfinch. The project has the potential to help Shepley Bulfinch operate more sustainably and incorporate sustainable design principles into their culture and practice. Shepley Bulfinch has the potential to become a leader within the design community and to positively influence clients, project partners, distributors, and manufacturers. </w:t>
      </w:r>
    </w:p>
    <w:p>
      <w:pPr>
        <w:pStyle w:val="Body A"/>
        <w:spacing w:line="264" w:lineRule="auto"/>
        <w:rPr>
          <w:rFonts w:ascii="Helvetica Neue" w:cs="Helvetica Neue" w:hAnsi="Helvetica Neue" w:eastAsia="Helvetica Neue"/>
          <w:sz w:val="22"/>
          <w:szCs w:val="22"/>
        </w:rPr>
      </w:pPr>
      <w:r>
        <w:rPr>
          <w:rFonts w:ascii="Helvetica Neue" w:hAnsi="Helvetica Neue"/>
          <w:sz w:val="22"/>
          <w:szCs w:val="22"/>
          <w:rtl w:val="0"/>
          <w:lang w:val="en-US"/>
        </w:rPr>
        <w:t xml:space="preserve">      My future career goals center around being an interior designer practicing sustainable, regenerative design. I want to build on my </w:t>
      </w:r>
      <w:r>
        <w:rPr>
          <w:rFonts w:ascii="Helvetica Neue" w:hAnsi="Helvetica Neue"/>
          <w:sz w:val="22"/>
          <w:szCs w:val="22"/>
          <w:rtl w:val="0"/>
          <w:lang w:val="en-US"/>
        </w:rPr>
        <w:t>Leadership in Energy and Environmental Design (</w:t>
      </w:r>
      <w:r>
        <w:rPr>
          <w:rFonts w:ascii="Helvetica Neue" w:hAnsi="Helvetica Neue"/>
          <w:sz w:val="22"/>
          <w:szCs w:val="22"/>
          <w:rtl w:val="0"/>
          <w:lang w:val="en-US"/>
        </w:rPr>
        <w:t>LEED</w:t>
      </w:r>
      <w:r>
        <w:rPr>
          <w:rFonts w:ascii="Helvetica Neue" w:hAnsi="Helvetica Neue"/>
          <w:sz w:val="22"/>
          <w:szCs w:val="22"/>
          <w:rtl w:val="0"/>
          <w:lang w:val="en-US"/>
        </w:rPr>
        <w:t>)</w:t>
      </w:r>
      <w:r>
        <w:rPr>
          <w:rFonts w:ascii="Helvetica Neue" w:hAnsi="Helvetica Neue"/>
          <w:sz w:val="22"/>
          <w:szCs w:val="22"/>
          <w:rtl w:val="0"/>
          <w:lang w:val="en-US"/>
        </w:rPr>
        <w:t xml:space="preserve"> Green Associate credential to become a LEED AP, and pursue other credentials like WELL AP and N</w:t>
      </w:r>
      <w:r>
        <w:rPr>
          <w:rFonts w:ascii="Helvetica Neue" w:hAnsi="Helvetica Neue"/>
          <w:sz w:val="22"/>
          <w:szCs w:val="22"/>
          <w:rtl w:val="0"/>
          <w:lang w:val="en-US"/>
        </w:rPr>
        <w:t xml:space="preserve">ational </w:t>
      </w:r>
      <w:r>
        <w:rPr>
          <w:rFonts w:ascii="Helvetica Neue" w:hAnsi="Helvetica Neue"/>
          <w:sz w:val="22"/>
          <w:szCs w:val="22"/>
          <w:rtl w:val="0"/>
          <w:lang w:val="en-US"/>
        </w:rPr>
        <w:t>C</w:t>
      </w:r>
      <w:r>
        <w:rPr>
          <w:rFonts w:ascii="Helvetica Neue" w:hAnsi="Helvetica Neue"/>
          <w:sz w:val="22"/>
          <w:szCs w:val="22"/>
          <w:rtl w:val="0"/>
          <w:lang w:val="en-US"/>
        </w:rPr>
        <w:t xml:space="preserve">ouncil </w:t>
      </w:r>
      <w:r>
        <w:rPr>
          <w:rFonts w:ascii="Helvetica Neue" w:hAnsi="Helvetica Neue"/>
          <w:sz w:val="22"/>
          <w:szCs w:val="22"/>
          <w:rtl w:val="0"/>
          <w:lang w:val="en-US"/>
        </w:rPr>
        <w:t>I</w:t>
      </w:r>
      <w:r>
        <w:rPr>
          <w:rFonts w:ascii="Helvetica Neue" w:hAnsi="Helvetica Neue"/>
          <w:sz w:val="22"/>
          <w:szCs w:val="22"/>
          <w:rtl w:val="0"/>
          <w:lang w:val="en-US"/>
        </w:rPr>
        <w:t xml:space="preserve">nterior </w:t>
      </w:r>
      <w:r>
        <w:rPr>
          <w:rFonts w:ascii="Helvetica Neue" w:hAnsi="Helvetica Neue"/>
          <w:sz w:val="22"/>
          <w:szCs w:val="22"/>
          <w:rtl w:val="0"/>
          <w:lang w:val="en-US"/>
        </w:rPr>
        <w:t>D</w:t>
      </w:r>
      <w:r>
        <w:rPr>
          <w:rFonts w:ascii="Helvetica Neue" w:hAnsi="Helvetica Neue"/>
          <w:sz w:val="22"/>
          <w:szCs w:val="22"/>
          <w:rtl w:val="0"/>
          <w:lang w:val="en-US"/>
        </w:rPr>
        <w:t xml:space="preserve">esign </w:t>
      </w:r>
      <w:r>
        <w:rPr>
          <w:rFonts w:ascii="Helvetica Neue" w:hAnsi="Helvetica Neue"/>
          <w:sz w:val="22"/>
          <w:szCs w:val="22"/>
          <w:rtl w:val="0"/>
          <w:lang w:val="en-US"/>
        </w:rPr>
        <w:t>Q</w:t>
      </w:r>
      <w:r>
        <w:rPr>
          <w:rFonts w:ascii="Helvetica Neue" w:hAnsi="Helvetica Neue"/>
          <w:sz w:val="22"/>
          <w:szCs w:val="22"/>
          <w:rtl w:val="0"/>
          <w:lang w:val="en-US"/>
        </w:rPr>
        <w:t>ualifications (NCIDQ)</w:t>
      </w:r>
      <w:r>
        <w:rPr>
          <w:rFonts w:ascii="Helvetica Neue" w:hAnsi="Helvetica Neue"/>
          <w:sz w:val="22"/>
          <w:szCs w:val="22"/>
          <w:rtl w:val="0"/>
          <w:lang w:val="en-US"/>
        </w:rPr>
        <w:t>. Incorporating these principles into my design process, I can create more sustainable outcomes for each project I am a part of, lead by example, and help educate my coworkers and clients to do the same. Through this project, I will gain valuable experience with sustainability in the design industry and significantly increase my network. I hope to help to bring sustainability to the operations and design work of Shepley Bulfinch and create lasting change together.</w:t>
      </w:r>
    </w:p>
    <w:p>
      <w:pPr>
        <w:pStyle w:val="Body A"/>
        <w:rPr>
          <w:rFonts w:ascii="Helvetica Neue" w:cs="Helvetica Neue" w:hAnsi="Helvetica Neue" w:eastAsia="Helvetica Neue"/>
          <w:lang w:val="en-US"/>
        </w:rPr>
      </w:pPr>
    </w:p>
    <w:p>
      <w:pPr>
        <w:pStyle w:val="Body A"/>
        <w:rPr>
          <w:rFonts w:ascii="Helvetica Neue" w:cs="Helvetica Neue" w:hAnsi="Helvetica Neue" w:eastAsia="Helvetica Neue"/>
        </w:rPr>
      </w:pPr>
    </w:p>
    <w:p>
      <w:pPr>
        <w:pStyle w:val="Heading"/>
        <w:numPr>
          <w:ilvl w:val="0"/>
          <w:numId w:val="2"/>
        </w:numPr>
        <w:bidi w:val="0"/>
        <w:ind w:right="0"/>
        <w:jc w:val="left"/>
        <w:rPr>
          <w:rFonts w:ascii="Helvetica Neue" w:cs="Helvetica Neue" w:hAnsi="Helvetica Neue" w:eastAsia="Helvetica Neue"/>
          <w:rtl w:val="0"/>
        </w:rPr>
      </w:pPr>
      <w:bookmarkStart w:name="_Toc3" w:id="3"/>
      <w:r>
        <w:rPr>
          <w:rFonts w:ascii="Helvetica Neue" w:hAnsi="Helvetica Neue"/>
          <w:rtl w:val="0"/>
          <w:lang w:val="en-US"/>
        </w:rPr>
        <w:t>Literature Review</w:t>
      </w:r>
      <w:bookmarkEnd w:id="3"/>
    </w:p>
    <w:p>
      <w:pPr>
        <w:pStyle w:val="Body A"/>
        <w:spacing w:before="60" w:line="264" w:lineRule="auto"/>
        <w:rPr>
          <w:rFonts w:ascii="Helvetica Neue" w:cs="Helvetica Neue" w:hAnsi="Helvetica Neue" w:eastAsia="Helvetica Neue"/>
          <w:sz w:val="22"/>
          <w:szCs w:val="22"/>
        </w:rPr>
      </w:pPr>
      <w:r>
        <w:rPr>
          <w:rFonts w:ascii="Helvetica Neue" w:cs="Helvetica Neue" w:hAnsi="Helvetica Neue" w:eastAsia="Helvetica Neue"/>
        </w:rPr>
        <w:tab/>
      </w:r>
      <w:r>
        <w:rPr>
          <w:rFonts w:ascii="Helvetica Neue" w:hAnsi="Helvetica Neue"/>
          <w:sz w:val="22"/>
          <w:szCs w:val="22"/>
          <w:rtl w:val="0"/>
          <w:lang w:val="en-US"/>
        </w:rPr>
        <w:t>The purpose of this literary review is to explore the available research on buildings and their effect on the environment and</w:t>
      </w:r>
      <w:r>
        <w:rPr>
          <w:rFonts w:ascii="Helvetica Neue" w:hAnsi="Helvetica Neue"/>
          <w:sz w:val="22"/>
          <w:szCs w:val="22"/>
          <w:rtl w:val="0"/>
          <w:lang w:val="en-US"/>
        </w:rPr>
        <w:t xml:space="preserve"> the people in and around them. </w:t>
      </w:r>
      <w:r>
        <w:rPr>
          <w:rFonts w:ascii="Helvetica Neue" w:hAnsi="Helvetica Neue"/>
          <w:sz w:val="22"/>
          <w:szCs w:val="22"/>
          <w:rtl w:val="0"/>
          <w:lang w:val="en-US"/>
        </w:rPr>
        <w:t>This review also includes research on</w:t>
      </w:r>
      <w:r>
        <w:rPr>
          <w:rFonts w:ascii="Helvetica Neue" w:hAnsi="Helvetica Neue"/>
          <w:rtl w:val="0"/>
        </w:rPr>
        <w:t xml:space="preserve"> </w:t>
      </w:r>
      <w:r>
        <w:rPr>
          <w:rFonts w:ascii="Helvetica Neue" w:hAnsi="Helvetica Neue"/>
          <w:sz w:val="22"/>
          <w:szCs w:val="22"/>
          <w:rtl w:val="0"/>
          <w:lang w:val="en-US"/>
        </w:rPr>
        <w:t>sustainable building design</w:t>
      </w:r>
      <w:r>
        <w:rPr>
          <w:rFonts w:ascii="Helvetica Neue" w:hAnsi="Helvetica Neue"/>
          <w:sz w:val="22"/>
          <w:szCs w:val="22"/>
          <w:rtl w:val="0"/>
          <w:lang w:val="en-US"/>
        </w:rPr>
        <w:t>,</w:t>
      </w:r>
      <w:r>
        <w:rPr>
          <w:rFonts w:ascii="Helvetica Neue" w:hAnsi="Helvetica Neue"/>
          <w:sz w:val="22"/>
          <w:szCs w:val="22"/>
          <w:rtl w:val="0"/>
          <w:lang w:val="en-US"/>
        </w:rPr>
        <w:t xml:space="preserve"> sustainable business assessments</w:t>
      </w:r>
      <w:r>
        <w:rPr>
          <w:rFonts w:ascii="Helvetica Neue" w:hAnsi="Helvetica Neue"/>
          <w:sz w:val="22"/>
          <w:szCs w:val="22"/>
          <w:rtl w:val="0"/>
          <w:lang w:val="en-US"/>
        </w:rPr>
        <w:t xml:space="preserve">, </w:t>
      </w:r>
      <w:r>
        <w:rPr>
          <w:rFonts w:ascii="Helvetica Neue" w:hAnsi="Helvetica Neue"/>
          <w:sz w:val="22"/>
          <w:szCs w:val="22"/>
          <w:rtl w:val="0"/>
          <w:lang w:val="en-US"/>
        </w:rPr>
        <w:t>frameworks and educating design professionals.</w:t>
      </w:r>
    </w:p>
    <w:p>
      <w:pPr>
        <w:pStyle w:val="Body A"/>
        <w:spacing w:line="264" w:lineRule="auto"/>
        <w:rPr>
          <w:rFonts w:ascii="Helvetica Neue" w:cs="Helvetica Neue" w:hAnsi="Helvetica Neue" w:eastAsia="Helvetica Neue"/>
          <w:sz w:val="22"/>
          <w:szCs w:val="22"/>
        </w:rPr>
      </w:pPr>
      <w:r>
        <w:rPr>
          <w:rFonts w:ascii="Helvetica Neue" w:hAnsi="Helvetica Neue"/>
          <w:sz w:val="22"/>
          <w:szCs w:val="22"/>
          <w:rtl w:val="0"/>
        </w:rPr>
        <w:t xml:space="preserve">   </w:t>
      </w:r>
      <w:r>
        <w:rPr>
          <w:rFonts w:ascii="Helvetica Neue" w:hAnsi="Helvetica Neue"/>
          <w:sz w:val="22"/>
          <w:szCs w:val="22"/>
          <w:rtl w:val="0"/>
          <w:lang w:val="en-US"/>
        </w:rPr>
        <w:t xml:space="preserve">   Green building may seem like a trendy way to be </w:t>
      </w:r>
      <w:r>
        <w:rPr>
          <w:rFonts w:ascii="Helvetica Neue" w:hAnsi="Helvetica Neue" w:hint="default"/>
          <w:sz w:val="22"/>
          <w:szCs w:val="22"/>
          <w:rtl w:val="0"/>
        </w:rPr>
        <w:t>“</w:t>
      </w:r>
      <w:r>
        <w:rPr>
          <w:rFonts w:ascii="Helvetica Neue" w:hAnsi="Helvetica Neue"/>
          <w:sz w:val="22"/>
          <w:szCs w:val="22"/>
          <w:rtl w:val="0"/>
          <w:lang w:val="en-US"/>
        </w:rPr>
        <w:t>environmentally friendly</w:t>
      </w:r>
      <w:r>
        <w:rPr>
          <w:rFonts w:ascii="Helvetica Neue" w:hAnsi="Helvetica Neue" w:hint="default"/>
          <w:sz w:val="22"/>
          <w:szCs w:val="22"/>
          <w:rtl w:val="0"/>
        </w:rPr>
        <w:t xml:space="preserve">” </w:t>
      </w:r>
      <w:r>
        <w:rPr>
          <w:rFonts w:ascii="Helvetica Neue" w:hAnsi="Helvetica Neue"/>
          <w:sz w:val="22"/>
          <w:szCs w:val="22"/>
          <w:rtl w:val="0"/>
          <w:lang w:val="en-US"/>
        </w:rPr>
        <w:t>but it is an important factor in lowering the negative impact we have on the environment. A green building doesn</w:t>
      </w:r>
      <w:r>
        <w:rPr>
          <w:rFonts w:ascii="Helvetica Neue" w:hAnsi="Helvetica Neue" w:hint="default"/>
          <w:sz w:val="22"/>
          <w:szCs w:val="22"/>
          <w:rtl w:val="0"/>
        </w:rPr>
        <w:t>’</w:t>
      </w:r>
      <w:r>
        <w:rPr>
          <w:rFonts w:ascii="Helvetica Neue" w:hAnsi="Helvetica Neue"/>
          <w:sz w:val="22"/>
          <w:szCs w:val="22"/>
          <w:rtl w:val="0"/>
          <w:lang w:val="en-US"/>
        </w:rPr>
        <w:t>t just affect the environment, it is beneficial to the people within the building as well. Building construction affects the environment through: energy use, air quality, water use, construction materials, and waste generated in construction and demolition (Boss Controls, 2016). In the United States alone, buildings account for almost 40% of national CO2 emissions, and 41% of total energy consumption</w:t>
      </w:r>
      <w:r>
        <w:rPr>
          <w:rFonts w:ascii="Helvetica Neue" w:hAnsi="Helvetica Neue"/>
          <w:sz w:val="22"/>
          <w:szCs w:val="22"/>
          <w:rtl w:val="0"/>
          <w:lang w:val="en-US"/>
        </w:rPr>
        <w:t>.</w:t>
      </w:r>
      <w:r>
        <w:rPr>
          <w:rFonts w:ascii="Helvetica Neue" w:hAnsi="Helvetica Neue"/>
          <w:sz w:val="22"/>
          <w:szCs w:val="22"/>
          <w:rtl w:val="0"/>
          <w:lang w:val="en-US"/>
        </w:rPr>
        <w:t xml:space="preserve"> Buildings use about 14% of all potable water (15 trillion gallons per year) (Anonymous, 2018). Much of a building</w:t>
      </w:r>
      <w:r>
        <w:rPr>
          <w:rFonts w:ascii="Helvetica Neue" w:hAnsi="Helvetica Neue" w:hint="default"/>
          <w:sz w:val="22"/>
          <w:szCs w:val="22"/>
          <w:rtl w:val="0"/>
        </w:rPr>
        <w:t>’</w:t>
      </w:r>
      <w:r>
        <w:rPr>
          <w:rFonts w:ascii="Helvetica Neue" w:hAnsi="Helvetica Neue"/>
          <w:sz w:val="22"/>
          <w:szCs w:val="22"/>
          <w:rtl w:val="0"/>
          <w:lang w:val="en-US"/>
        </w:rPr>
        <w:t>s fabric, furnishings and equipment</w:t>
      </w:r>
      <w:r>
        <w:rPr>
          <w:rFonts w:ascii="Helvetica Neue" w:hAnsi="Helvetica Neue"/>
          <w:sz w:val="22"/>
          <w:szCs w:val="22"/>
          <w:rtl w:val="0"/>
          <w:lang w:val="en-US"/>
        </w:rPr>
        <w:t xml:space="preserve"> (FF&amp;E)</w:t>
      </w:r>
      <w:r>
        <w:rPr>
          <w:rFonts w:ascii="Helvetica Neue" w:hAnsi="Helvetica Neue"/>
          <w:sz w:val="22"/>
          <w:szCs w:val="22"/>
          <w:rtl w:val="0"/>
          <w:lang w:val="en-US"/>
        </w:rPr>
        <w:t xml:space="preserve">, occupants and their activities produce pollution (EPA, 2018). The quality and quantity of air in the spaces we inhabit has a direct impact on our health, wellbeing, and cognitive function (Sethi, 2018). </w:t>
      </w:r>
      <w:r>
        <w:rPr>
          <w:rFonts w:ascii="Helvetica Neue" w:hAnsi="Helvetica Neue"/>
          <w:sz w:val="22"/>
          <w:szCs w:val="22"/>
          <w:rtl w:val="0"/>
          <w:lang w:val="en-US"/>
        </w:rPr>
        <w:t xml:space="preserve">In 2015, </w:t>
      </w:r>
      <w:r>
        <w:rPr>
          <w:rFonts w:ascii="Helvetica Neue" w:hAnsi="Helvetica Neue"/>
          <w:sz w:val="22"/>
          <w:szCs w:val="22"/>
          <w:rtl w:val="0"/>
          <w:lang w:val="en-US"/>
        </w:rPr>
        <w:t>548 million tons of construction and demolition waste was generate</w:t>
      </w:r>
      <w:r>
        <w:rPr>
          <w:rFonts w:ascii="Helvetica Neue" w:hAnsi="Helvetica Neue"/>
          <w:sz w:val="22"/>
          <w:szCs w:val="22"/>
          <w:rtl w:val="0"/>
          <w:lang w:val="en-US"/>
        </w:rPr>
        <w:t>d</w:t>
      </w:r>
      <w:r>
        <w:rPr>
          <w:rFonts w:ascii="Helvetica Neue" w:hAnsi="Helvetica Neue"/>
          <w:sz w:val="22"/>
          <w:szCs w:val="22"/>
          <w:rtl w:val="0"/>
          <w:lang w:val="en-US"/>
        </w:rPr>
        <w:t xml:space="preserve"> - more than twice the amount of generated municipal solid waste (EPA, 2018).</w:t>
      </w:r>
      <w:r>
        <w:rPr>
          <w:rFonts w:ascii="Helvetica Neue" w:hAnsi="Helvetica Neue"/>
          <w:sz w:val="22"/>
          <w:szCs w:val="22"/>
          <w:rtl w:val="0"/>
          <w:lang w:val="en-US"/>
        </w:rPr>
        <w:t xml:space="preserve"> </w:t>
      </w:r>
      <w:r>
        <w:rPr>
          <w:rFonts w:ascii="Helvetica Neue" w:hAnsi="Helvetica Neue"/>
          <w:sz w:val="22"/>
          <w:szCs w:val="22"/>
          <w:rtl w:val="0"/>
          <w:lang w:val="en-US"/>
        </w:rPr>
        <w:t>The building sector is a field with immediate need for reducing environmental impacts (Mulutiene, 2012).</w:t>
      </w:r>
    </w:p>
    <w:p>
      <w:pPr>
        <w:pStyle w:val="Body A"/>
        <w:spacing w:line="264" w:lineRule="auto"/>
        <w:rPr>
          <w:rFonts w:ascii="Helvetica Neue" w:cs="Helvetica Neue" w:hAnsi="Helvetica Neue" w:eastAsia="Helvetica Neue"/>
          <w:sz w:val="22"/>
          <w:szCs w:val="22"/>
          <w:lang w:val="en-US"/>
        </w:rPr>
      </w:pPr>
      <w:r>
        <w:rPr>
          <w:rFonts w:ascii="Helvetica Neue" w:hAnsi="Helvetica Neue"/>
          <w:sz w:val="22"/>
          <w:szCs w:val="22"/>
          <w:rtl w:val="0"/>
        </w:rPr>
        <w:t xml:space="preserve">   </w:t>
      </w:r>
      <w:r>
        <w:rPr>
          <w:rFonts w:ascii="Helvetica Neue" w:hAnsi="Helvetica Neue"/>
          <w:sz w:val="22"/>
          <w:szCs w:val="22"/>
          <w:rtl w:val="0"/>
          <w:lang w:val="en-US"/>
        </w:rPr>
        <w:t xml:space="preserve">  </w:t>
      </w:r>
      <w:r>
        <w:rPr>
          <w:rFonts w:ascii="Helvetica Neue" w:hAnsi="Helvetica Neue"/>
          <w:sz w:val="22"/>
          <w:szCs w:val="22"/>
          <w:rtl w:val="0"/>
          <w:lang w:val="en-US"/>
        </w:rPr>
        <w:t xml:space="preserve">The average American spends 90% of their time indoors (Sethi, 2018). </w:t>
      </w:r>
      <w:r>
        <w:rPr>
          <w:rFonts w:ascii="Helvetica Neue" w:hAnsi="Helvetica Neue"/>
          <w:sz w:val="22"/>
          <w:szCs w:val="22"/>
          <w:rtl w:val="0"/>
          <w:lang w:val="en-US"/>
        </w:rPr>
        <w:t xml:space="preserve">This </w:t>
      </w:r>
      <w:r>
        <w:rPr>
          <w:rFonts w:ascii="Helvetica Neue" w:hAnsi="Helvetica Neue"/>
          <w:sz w:val="22"/>
          <w:szCs w:val="22"/>
          <w:rtl w:val="0"/>
          <w:lang w:val="en-US"/>
        </w:rPr>
        <w:t xml:space="preserve">increases </w:t>
      </w:r>
      <w:r>
        <w:rPr>
          <w:rFonts w:ascii="Helvetica Neue" w:hAnsi="Helvetica Neue"/>
          <w:sz w:val="22"/>
          <w:szCs w:val="22"/>
          <w:rtl w:val="0"/>
          <w:lang w:val="en-US"/>
        </w:rPr>
        <w:t>the importance for designers and engineers to make sure that the indoor environment is designed to reduce contaminates and improve the quality of air. reducing energy consumption, and without adding to the outdoor pollutants or emissions (Sethi, 2018). Some strategies for designers to deliver healthy indoor air quality are: reduce off-gassing with low-emitting materials and post-occupancy maintenance, source filtration, use innovative mechanical designs, and use of select indoor plants (Sethi, 2018).</w:t>
      </w:r>
    </w:p>
    <w:p>
      <w:pPr>
        <w:pStyle w:val="Body A"/>
        <w:spacing w:line="264" w:lineRule="auto"/>
        <w:rPr>
          <w:rStyle w:val="Hyperlink.0"/>
          <w:rFonts w:ascii="Helvetica Neue" w:cs="Helvetica Neue" w:hAnsi="Helvetica Neue" w:eastAsia="Helvetica Neue"/>
        </w:rPr>
      </w:pPr>
      <w:r>
        <w:rPr>
          <w:rFonts w:ascii="Helvetica Neue" w:cs="Helvetica Neue" w:hAnsi="Helvetica Neue" w:eastAsia="Helvetica Neue"/>
          <w:sz w:val="22"/>
          <w:szCs w:val="22"/>
          <w:lang w:val="en-US"/>
        </w:rPr>
        <w:tab/>
      </w:r>
      <w:r>
        <w:rPr>
          <w:rFonts w:ascii="Helvetica Neue" w:hAnsi="Helvetica Neue"/>
          <w:sz w:val="22"/>
          <w:szCs w:val="22"/>
          <w:rtl w:val="0"/>
          <w:lang w:val="en-US"/>
        </w:rPr>
        <w:t xml:space="preserve">Recognizing the importance of sustainable building practices, </w:t>
      </w:r>
      <w:r>
        <w:rPr>
          <w:rFonts w:ascii="Helvetica Neue" w:hAnsi="Helvetica Neue" w:hint="default"/>
          <w:sz w:val="22"/>
          <w:szCs w:val="22"/>
          <w:rtl w:val="0"/>
        </w:rPr>
        <w:t>“</w:t>
      </w:r>
      <w:r>
        <w:rPr>
          <w:rFonts w:ascii="Helvetica Neue" w:hAnsi="Helvetica Neue"/>
          <w:sz w:val="22"/>
          <w:szCs w:val="22"/>
          <w:rtl w:val="0"/>
          <w:lang w:val="en-US"/>
        </w:rPr>
        <w:t>going green</w:t>
      </w:r>
      <w:r>
        <w:rPr>
          <w:rFonts w:ascii="Helvetica Neue" w:hAnsi="Helvetica Neue" w:hint="default"/>
          <w:sz w:val="22"/>
          <w:szCs w:val="22"/>
          <w:rtl w:val="0"/>
        </w:rPr>
        <w:t xml:space="preserve">” </w:t>
      </w:r>
      <w:r>
        <w:rPr>
          <w:rFonts w:ascii="Helvetica Neue" w:hAnsi="Helvetica Neue"/>
          <w:sz w:val="22"/>
          <w:szCs w:val="22"/>
          <w:rtl w:val="0"/>
          <w:lang w:val="en-US"/>
        </w:rPr>
        <w:t xml:space="preserve">and </w:t>
      </w:r>
      <w:r>
        <w:rPr>
          <w:rFonts w:ascii="Helvetica Neue" w:hAnsi="Helvetica Neue" w:hint="default"/>
          <w:sz w:val="22"/>
          <w:szCs w:val="22"/>
          <w:rtl w:val="0"/>
        </w:rPr>
        <w:t>“</w:t>
      </w:r>
      <w:r>
        <w:rPr>
          <w:rFonts w:ascii="Helvetica Neue" w:hAnsi="Helvetica Neue"/>
          <w:sz w:val="22"/>
          <w:szCs w:val="22"/>
          <w:rtl w:val="0"/>
          <w:lang w:val="en-US"/>
        </w:rPr>
        <w:t>environment sustainability</w:t>
      </w:r>
      <w:r>
        <w:rPr>
          <w:rFonts w:ascii="Helvetica Neue" w:hAnsi="Helvetica Neue" w:hint="default"/>
          <w:sz w:val="22"/>
          <w:szCs w:val="22"/>
          <w:rtl w:val="0"/>
        </w:rPr>
        <w:t xml:space="preserve">” </w:t>
      </w:r>
      <w:r>
        <w:rPr>
          <w:rFonts w:ascii="Helvetica Neue" w:hAnsi="Helvetica Neue"/>
          <w:sz w:val="22"/>
          <w:szCs w:val="22"/>
          <w:rtl w:val="0"/>
          <w:lang w:val="en-US"/>
        </w:rPr>
        <w:t>has been introduced for many years. However, construction is still a major energy consumer based on official statistics. This could be due to the passive attitude of construction practitioners towards adopting sustainable solution</w:t>
      </w:r>
      <w:r>
        <w:rPr>
          <w:rFonts w:ascii="Helvetica Neue" w:hAnsi="Helvetica Neue"/>
          <w:sz w:val="22"/>
          <w:szCs w:val="22"/>
          <w:rtl w:val="0"/>
          <w:lang w:val="en-US"/>
        </w:rPr>
        <w:t>s</w:t>
      </w:r>
      <w:r>
        <w:rPr>
          <w:rFonts w:ascii="Helvetica Neue" w:hAnsi="Helvetica Neue"/>
          <w:sz w:val="22"/>
          <w:szCs w:val="22"/>
          <w:rtl w:val="0"/>
          <w:lang w:val="en-US"/>
        </w:rPr>
        <w:t xml:space="preserve">. Facing the rising energy costs and growing environmental concerns, the demand for sustainable building facilities with minimal </w:t>
      </w:r>
      <w:r>
        <w:rPr>
          <w:rStyle w:val="Hyperlink.0"/>
          <w:rFonts w:ascii="Helvetica Neue" w:cs="Helvetica Neue" w:hAnsi="Helvetica Neue" w:eastAsia="Helvetica Neue"/>
        </w:rPr>
        <w:fldChar w:fldCharType="begin" w:fldLock="0"/>
      </w:r>
      <w:r>
        <w:rPr>
          <w:rStyle w:val="Hyperlink.0"/>
          <w:rFonts w:ascii="Helvetica Neue" w:cs="Helvetica Neue" w:hAnsi="Helvetica Neue" w:eastAsia="Helvetica Neue"/>
        </w:rPr>
        <w:instrText xml:space="preserve"> HYPERLINK "https://www-sciencedirect-com.ezproxy1.lib.asu.edu/topics/engineering/environmental-impact"</w:instrText>
      </w:r>
      <w:r>
        <w:rPr>
          <w:rStyle w:val="Hyperlink.0"/>
          <w:rFonts w:ascii="Helvetica Neue" w:cs="Helvetica Neue" w:hAnsi="Helvetica Neue" w:eastAsia="Helvetica Neue"/>
        </w:rPr>
        <w:fldChar w:fldCharType="separate" w:fldLock="0"/>
      </w:r>
      <w:r>
        <w:rPr>
          <w:rStyle w:val="Hyperlink.0"/>
          <w:rFonts w:ascii="Helvetica Neue" w:hAnsi="Helvetica Neue"/>
          <w:rtl w:val="0"/>
          <w:lang w:val="en-US"/>
        </w:rPr>
        <w:t>environmental impact</w:t>
      </w:r>
      <w:r>
        <w:rPr>
          <w:rFonts w:ascii="Helvetica Neue" w:cs="Helvetica Neue" w:hAnsi="Helvetica Neue" w:eastAsia="Helvetica Neue"/>
        </w:rPr>
        <w:fldChar w:fldCharType="end" w:fldLock="0"/>
      </w:r>
      <w:r>
        <w:rPr>
          <w:rStyle w:val="Hyperlink.0"/>
          <w:rFonts w:ascii="Helvetica Neue" w:hAnsi="Helvetica Neue"/>
          <w:rtl w:val="0"/>
          <w:lang w:val="en-US"/>
        </w:rPr>
        <w:t xml:space="preserve"> has been pushed recently </w:t>
      </w:r>
      <w:r>
        <w:rPr>
          <w:rStyle w:val="Hyperlink.0"/>
          <w:rFonts w:ascii="Helvetica Neue" w:hAnsi="Helvetica Neue"/>
          <w:rtl w:val="0"/>
          <w:lang w:val="en-US"/>
        </w:rPr>
        <w:t>(D</w:t>
      </w:r>
      <w:r>
        <w:rPr>
          <w:rStyle w:val="None"/>
          <w:rFonts w:ascii="Helvetica Neue" w:hAnsi="Helvetica Neue"/>
          <w:sz w:val="22"/>
          <w:szCs w:val="22"/>
          <w:rtl w:val="0"/>
          <w:lang w:val="en-US"/>
        </w:rPr>
        <w:t>oan, 2017)</w:t>
      </w:r>
      <w:r>
        <w:rPr>
          <w:rStyle w:val="None"/>
          <w:rFonts w:ascii="Helvetica Neue" w:hAnsi="Helvetica Neue"/>
          <w:sz w:val="22"/>
          <w:szCs w:val="22"/>
          <w:rtl w:val="0"/>
          <w:lang w:val="en-US"/>
        </w:rPr>
        <w:t>. Many architects, engineers, builders, and owners are taking steps toward sustainability, but they need to be taken more quickly and adopted more broadly (Edelstein, 2018).</w:t>
      </w:r>
    </w:p>
    <w:p>
      <w:pPr>
        <w:pStyle w:val="Body A"/>
        <w:spacing w:line="264" w:lineRule="auto"/>
        <w:rPr>
          <w:rStyle w:val="Hyperlink.0"/>
          <w:rFonts w:ascii="Helvetica Neue" w:cs="Helvetica Neue" w:hAnsi="Helvetica Neue" w:eastAsia="Helvetica Neue"/>
        </w:rPr>
      </w:pPr>
      <w:r>
        <w:rPr>
          <w:rStyle w:val="Hyperlink.0"/>
          <w:rFonts w:ascii="Helvetica Neue" w:cs="Helvetica Neue" w:hAnsi="Helvetica Neue" w:eastAsia="Helvetica Neue"/>
        </w:rPr>
        <w:tab/>
      </w:r>
      <w:r>
        <w:rPr>
          <w:rStyle w:val="None"/>
          <w:rFonts w:ascii="Helvetica Neue" w:hAnsi="Helvetica Neue"/>
          <w:sz w:val="22"/>
          <w:szCs w:val="22"/>
          <w:rtl w:val="0"/>
          <w:lang w:val="en-US"/>
        </w:rPr>
        <w:t xml:space="preserve">Increasingly, businesses must face complex sustainability challenges and opportunities that cannot be addressed by ad hoc or purely reactive actions. As a result, systems based approaches to strategic sustainability are being explored, refined, and applied in multiple business contexts (Basile, 2011). The sustainability assessment is demonstrated by many authors and it can be simply defined as any process that directs decision-making towards sustainability. This definition is sufficiently broad to encompass a vast range of decision making, from choices of individuals in everyday life through to projects, plans, programs, or policies more familiarly addressed in the fields of impact assessment. </w:t>
      </w:r>
      <w:r>
        <w:rPr>
          <w:rStyle w:val="None"/>
          <w:rFonts w:ascii="Helvetica Neue" w:hAnsi="Helvetica Neue"/>
          <w:sz w:val="22"/>
          <w:szCs w:val="22"/>
          <w:rtl w:val="0"/>
          <w:lang w:val="en-US"/>
        </w:rPr>
        <w:t>T</w:t>
      </w:r>
      <w:r>
        <w:rPr>
          <w:rStyle w:val="None"/>
          <w:rFonts w:ascii="Helvetica Neue" w:hAnsi="Helvetica Neue"/>
          <w:sz w:val="22"/>
          <w:szCs w:val="22"/>
          <w:rtl w:val="0"/>
          <w:lang w:val="en-US"/>
        </w:rPr>
        <w:t xml:space="preserve">he goal of </w:t>
      </w:r>
      <w:r>
        <w:rPr>
          <w:rStyle w:val="None"/>
          <w:rFonts w:ascii="Helvetica Neue" w:hAnsi="Helvetica Neue"/>
          <w:sz w:val="22"/>
          <w:szCs w:val="22"/>
          <w:rtl w:val="0"/>
          <w:lang w:val="en-US"/>
        </w:rPr>
        <w:t xml:space="preserve">a </w:t>
      </w:r>
      <w:r>
        <w:rPr>
          <w:rStyle w:val="None"/>
          <w:rFonts w:ascii="Helvetica Neue" w:hAnsi="Helvetica Neue"/>
          <w:sz w:val="22"/>
          <w:szCs w:val="22"/>
          <w:rtl w:val="0"/>
          <w:lang w:val="en-US"/>
        </w:rPr>
        <w:t>sustainability assessment is to pursue those plans and activities make an optimal contribution to sustainable development (Jankalov</w:t>
      </w:r>
      <w:r>
        <w:rPr>
          <w:rStyle w:val="Hyperlink.0"/>
          <w:rFonts w:ascii="Helvetica Neue" w:hAnsi="Helvetica Neue" w:hint="default"/>
          <w:rtl w:val="0"/>
        </w:rPr>
        <w:t>á</w:t>
      </w:r>
      <w:r>
        <w:rPr>
          <w:rStyle w:val="None"/>
          <w:rFonts w:ascii="Helvetica Neue" w:hAnsi="Helvetica Neue"/>
          <w:sz w:val="22"/>
          <w:szCs w:val="22"/>
          <w:rtl w:val="0"/>
          <w:lang w:val="en-US"/>
        </w:rPr>
        <w:t>, 2018). Use of the Framework for Strategic Sustainable Development (FSSD) provides a lens to explore and understand the different foci and application strengths of each approach or tool, and to explore how combinations can lead to more robust overall strategies. A business can use the FSSD to create an integrated approach to sustainability that includes linking overall systems-based objectives to nested strategies, actions, and appropriate supporting tools (Basile, 2011).</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p>
    <w:p>
      <w:pPr>
        <w:pStyle w:val="Heading"/>
        <w:numPr>
          <w:ilvl w:val="0"/>
          <w:numId w:val="2"/>
        </w:numPr>
        <w:bidi w:val="0"/>
        <w:ind w:right="0"/>
        <w:jc w:val="left"/>
        <w:rPr>
          <w:rFonts w:ascii="Helvetica Neue" w:cs="Helvetica Neue" w:hAnsi="Helvetica Neue" w:eastAsia="Helvetica Neue"/>
          <w:rtl w:val="0"/>
        </w:rPr>
      </w:pPr>
      <w:bookmarkStart w:name="_Toc4" w:id="4"/>
      <w:r>
        <w:rPr>
          <w:rStyle w:val="None"/>
          <w:rFonts w:ascii="Helvetica Neue" w:hAnsi="Helvetica Neue"/>
          <w:rtl w:val="0"/>
          <w:lang w:val="en-US"/>
        </w:rPr>
        <w:t>Project Approach and Intervention Methods</w:t>
      </w:r>
      <w:bookmarkEnd w:id="4"/>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If Shepley Bulfinch is committed to becoming a sustainable firm and takes necessary action then millions of square feet of buildings, and the people who use them will be affected for the better. Shepley Bulfinch can be an industry leader in sustainable business operations and design development. My approach is to assess the current situation of Shelpley Bulfinch in comparison to peer architecture firms, hold a sustainability engagement session, and then compile the findings and results into a consultation report with recommendations for action. The assessment will be in three parts: a five-level organizational sustainability systems map, assessment of current sustainable implementation, and through applying a framework for strategic sustainable development (FSSD) (Basile, 2011), identify opportunities for sustainability in operations and practice.</w:t>
      </w:r>
    </w:p>
    <w:p>
      <w:pPr>
        <w:pStyle w:val="Body A"/>
      </w:pPr>
      <w:r>
        <w:rPr>
          <w:rStyle w:val="None"/>
          <w:rFonts w:ascii="Arial Unicode MS" w:cs="Arial Unicode MS" w:hAnsi="Arial Unicode MS" w:eastAsia="Arial Unicode MS"/>
          <w:b w:val="0"/>
          <w:bCs w:val="0"/>
          <w:i w:val="0"/>
          <w:iCs w:val="0"/>
          <w:lang w:val="en-US"/>
        </w:rPr>
        <w:br w:type="page"/>
      </w:r>
    </w:p>
    <w:p>
      <w:pPr>
        <w:pStyle w:val="Body A"/>
        <w:rPr>
          <w:rFonts w:ascii="Helvetica Neue" w:cs="Helvetica Neue" w:hAnsi="Helvetica Neue" w:eastAsia="Helvetica Neue"/>
          <w:lang w:val="en-US"/>
        </w:rPr>
      </w:pPr>
    </w:p>
    <w:p>
      <w:pPr>
        <w:pStyle w:val="Heading 2"/>
        <w:spacing w:before="0" w:after="0"/>
        <w:rPr>
          <w:rStyle w:val="None"/>
          <w:sz w:val="26"/>
          <w:szCs w:val="26"/>
        </w:rPr>
      </w:pPr>
      <w:bookmarkStart w:name="_Toc5" w:id="5"/>
      <w:r>
        <w:rPr>
          <w:rStyle w:val="None"/>
          <w:sz w:val="26"/>
          <w:szCs w:val="26"/>
          <w:rtl w:val="0"/>
          <w:lang w:val="en-US"/>
        </w:rPr>
        <w:t>Business Sustainability Assessment</w:t>
      </w:r>
      <w:bookmarkEnd w:id="5"/>
    </w:p>
    <w:p>
      <w:pPr>
        <w:pStyle w:val="Body A"/>
        <w:rPr>
          <w:rFonts w:ascii="Helvetica Neue" w:cs="Helvetica Neue" w:hAnsi="Helvetica Neue" w:eastAsia="Helvetica Neue"/>
          <w:lang w:val="en-US"/>
        </w:rPr>
      </w:pPr>
    </w:p>
    <w:p>
      <w:pPr>
        <w:pStyle w:val="Body A"/>
        <w:rPr>
          <w:rFonts w:ascii="Helvetica Neue" w:cs="Helvetica Neue" w:hAnsi="Helvetica Neue" w:eastAsia="Helvetica Neue"/>
        </w:rPr>
      </w:pPr>
      <w:r>
        <w:rPr>
          <w:rStyle w:val="None"/>
          <w:rFonts w:ascii="Helvetica Neue" w:hAnsi="Helvetica Neue"/>
          <w:b w:val="1"/>
          <w:bCs w:val="1"/>
          <w:rtl w:val="0"/>
          <w:lang w:val="en-US"/>
        </w:rPr>
        <w:t>Step 1: Five-level Organizational Sustainability Systems Map</w:t>
      </w:r>
      <w:r>
        <w:rPr>
          <w:rStyle w:val="None"/>
          <w:rFonts w:ascii="Helvetica Neue" w:cs="Helvetica Neue" w:hAnsi="Helvetica Neue" w:eastAsia="Helvetica Neue"/>
          <w:b w:val="1"/>
          <w:bCs w:val="1"/>
          <w:lang w:val="en-US"/>
        </w:rPr>
        <w:drawing>
          <wp:anchor distT="152400" distB="152400" distL="152400" distR="152400" simplePos="0" relativeHeight="251659264" behindDoc="0" locked="0" layoutInCell="1" allowOverlap="1">
            <wp:simplePos x="0" y="0"/>
            <wp:positionH relativeFrom="page">
              <wp:posOffset>908050</wp:posOffset>
            </wp:positionH>
            <wp:positionV relativeFrom="line">
              <wp:posOffset>208279</wp:posOffset>
            </wp:positionV>
            <wp:extent cx="5943600" cy="2031423"/>
            <wp:effectExtent l="0" t="0" r="0" b="0"/>
            <wp:wrapThrough wrapText="bothSides" distL="152400" distR="152400">
              <wp:wrapPolygon edited="1">
                <wp:start x="0" y="0"/>
                <wp:lineTo x="21600" y="0"/>
                <wp:lineTo x="21600" y="21601"/>
                <wp:lineTo x="0" y="21601"/>
                <wp:lineTo x="0" y="0"/>
              </wp:wrapPolygon>
            </wp:wrapThrough>
            <wp:docPr id="1073741826" name="officeArt object" descr="Screen Shot 2019-02-22 at 9.13.36 PM.png"/>
            <wp:cNvGraphicFramePr/>
            <a:graphic xmlns:a="http://schemas.openxmlformats.org/drawingml/2006/main">
              <a:graphicData uri="http://schemas.openxmlformats.org/drawingml/2006/picture">
                <pic:pic xmlns:pic="http://schemas.openxmlformats.org/drawingml/2006/picture">
                  <pic:nvPicPr>
                    <pic:cNvPr id="1073741826" name="Screen Shot 2019-02-22 at 9.13.36 PM.png" descr="Screen Shot 2019-02-22 at 9.13.36 PM.png"/>
                    <pic:cNvPicPr>
                      <a:picLocks noChangeAspect="1"/>
                    </pic:cNvPicPr>
                  </pic:nvPicPr>
                  <pic:blipFill>
                    <a:blip r:embed="rId4">
                      <a:extLst/>
                    </a:blip>
                    <a:stretch>
                      <a:fillRect/>
                    </a:stretch>
                  </pic:blipFill>
                  <pic:spPr>
                    <a:xfrm>
                      <a:off x="0" y="0"/>
                      <a:ext cx="5943600" cy="2031423"/>
                    </a:xfrm>
                    <a:prstGeom prst="rect">
                      <a:avLst/>
                    </a:prstGeom>
                    <a:ln w="12700" cap="flat">
                      <a:noFill/>
                      <a:miter lim="400000"/>
                    </a:ln>
                    <a:effectLst/>
                  </pic:spPr>
                </pic:pic>
              </a:graphicData>
            </a:graphic>
          </wp:anchor>
        </w:drawing>
      </w:r>
    </w:p>
    <w:p>
      <w:pPr>
        <w:pStyle w:val="Body A"/>
        <w:spacing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The first step was to identify what Shepley Bulfinch is doing in regards to five organization levels from system down to tools (Basile, 2011).</w:t>
      </w:r>
    </w:p>
    <w:p>
      <w:pPr>
        <w:pStyle w:val="Body A"/>
        <w:rPr>
          <w:rFonts w:ascii="Helvetica Neue" w:cs="Helvetica Neue" w:hAnsi="Helvetica Neue" w:eastAsia="Helvetica Neue"/>
          <w:lang w:val="en-US"/>
        </w:rPr>
      </w:pPr>
    </w:p>
    <w:p>
      <w:pPr>
        <w:pStyle w:val="Body A"/>
        <w:rPr>
          <w:rFonts w:ascii="Helvetica Neue" w:cs="Helvetica Neue" w:hAnsi="Helvetica Neue" w:eastAsia="Helvetica Neue"/>
          <w:lang w:val="en-US"/>
        </w:rPr>
      </w:pPr>
    </w:p>
    <w:p>
      <w:pPr>
        <w:pStyle w:val="Body A"/>
        <w:rPr>
          <w:rFonts w:ascii="Helvetica Neue" w:cs="Helvetica Neue" w:hAnsi="Helvetica Neue" w:eastAsia="Helvetica Neue"/>
        </w:rPr>
      </w:pPr>
      <w:r>
        <w:rPr>
          <w:rStyle w:val="None"/>
          <w:rFonts w:ascii="Helvetica Neue" w:hAnsi="Helvetica Neue"/>
          <w:b w:val="1"/>
          <w:bCs w:val="1"/>
          <w:rtl w:val="0"/>
          <w:lang w:val="en-US"/>
        </w:rPr>
        <w:t>Step 2: Assessment of Current Sustainability Implementation</w:t>
      </w:r>
      <w:r>
        <w:rPr>
          <w:rStyle w:val="None"/>
          <w:rFonts w:ascii="Helvetica Neue" w:cs="Helvetica Neue" w:hAnsi="Helvetica Neue" w:eastAsia="Helvetica Neue"/>
          <w:b w:val="1"/>
          <w:bCs w:val="1"/>
          <w:lang w:val="en-US"/>
        </w:rPr>
        <w:drawing>
          <wp:anchor distT="152400" distB="152400" distL="152400" distR="152400" simplePos="0" relativeHeight="251660288" behindDoc="0" locked="0" layoutInCell="1" allowOverlap="1">
            <wp:simplePos x="0" y="0"/>
            <wp:positionH relativeFrom="page">
              <wp:posOffset>755650</wp:posOffset>
            </wp:positionH>
            <wp:positionV relativeFrom="line">
              <wp:posOffset>233391</wp:posOffset>
            </wp:positionV>
            <wp:extent cx="5943600" cy="1871650"/>
            <wp:effectExtent l="0" t="0" r="0" b="0"/>
            <wp:wrapThrough wrapText="bothSides" distL="152400" distR="152400">
              <wp:wrapPolygon edited="1">
                <wp:start x="0" y="0"/>
                <wp:lineTo x="21621" y="0"/>
                <wp:lineTo x="21621" y="21636"/>
                <wp:lineTo x="0" y="21636"/>
                <wp:lineTo x="0" y="0"/>
              </wp:wrapPolygon>
            </wp:wrapThrough>
            <wp:docPr id="1073741827" name="officeArt object" descr="Screen Shot 2019-02-22 at 9.16.20 PM.png"/>
            <wp:cNvGraphicFramePr/>
            <a:graphic xmlns:a="http://schemas.openxmlformats.org/drawingml/2006/main">
              <a:graphicData uri="http://schemas.openxmlformats.org/drawingml/2006/picture">
                <pic:pic xmlns:pic="http://schemas.openxmlformats.org/drawingml/2006/picture">
                  <pic:nvPicPr>
                    <pic:cNvPr id="1073741827" name="Screen Shot 2019-02-22 at 9.16.20 PM.png" descr="Screen Shot 2019-02-22 at 9.16.20 PM.png"/>
                    <pic:cNvPicPr>
                      <a:picLocks noChangeAspect="1"/>
                    </pic:cNvPicPr>
                  </pic:nvPicPr>
                  <pic:blipFill>
                    <a:blip r:embed="rId5">
                      <a:extLst/>
                    </a:blip>
                    <a:stretch>
                      <a:fillRect/>
                    </a:stretch>
                  </pic:blipFill>
                  <pic:spPr>
                    <a:xfrm>
                      <a:off x="0" y="0"/>
                      <a:ext cx="5943600" cy="1871650"/>
                    </a:xfrm>
                    <a:prstGeom prst="rect">
                      <a:avLst/>
                    </a:prstGeom>
                    <a:ln w="12700" cap="flat">
                      <a:noFill/>
                      <a:miter lim="400000"/>
                    </a:ln>
                    <a:effectLst/>
                  </pic:spPr>
                </pic:pic>
              </a:graphicData>
            </a:graphic>
          </wp:anchor>
        </w:drawing>
      </w:r>
    </w:p>
    <w:p>
      <w:pPr>
        <w:pStyle w:val="Body A"/>
        <w:spacing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The second step was to identify how well Shepley Bulfinch is currently doing. This involved comparing the same organizational levels from Step 1 against five levels of sustainability implementation (from Compliance to Sustainable/Visionary) (</w:t>
      </w:r>
      <w:r>
        <w:rPr>
          <w:rStyle w:val="None"/>
          <w:rFonts w:ascii="Helvetica Neue" w:hAnsi="Helvetica Neue"/>
          <w:sz w:val="22"/>
          <w:szCs w:val="22"/>
          <w:rtl w:val="0"/>
          <w:lang w:val="da-DK"/>
        </w:rPr>
        <w:t>Behravesh</w:t>
      </w:r>
      <w:r>
        <w:rPr>
          <w:rStyle w:val="None"/>
          <w:rFonts w:ascii="Helvetica Neue" w:hAnsi="Helvetica Neue"/>
          <w:sz w:val="22"/>
          <w:szCs w:val="22"/>
          <w:rtl w:val="0"/>
          <w:lang w:val="en-US"/>
        </w:rPr>
        <w:t>, 2017).</w:t>
      </w:r>
    </w:p>
    <w:p>
      <w:pPr>
        <w:pStyle w:val="Body A"/>
      </w:pPr>
      <w:r>
        <w:rPr>
          <w:rStyle w:val="None"/>
          <w:rFonts w:ascii="Arial Unicode MS" w:cs="Arial Unicode MS" w:hAnsi="Arial Unicode MS" w:eastAsia="Arial Unicode MS"/>
          <w:b w:val="0"/>
          <w:bCs w:val="0"/>
          <w:i w:val="0"/>
          <w:iCs w:val="0"/>
          <w:lang w:val="en-US"/>
        </w:rPr>
        <w:br w:type="page"/>
      </w:r>
    </w:p>
    <w:p>
      <w:pPr>
        <w:pStyle w:val="Body A"/>
        <w:rPr>
          <w:rFonts w:ascii="Helvetica Neue" w:cs="Helvetica Neue" w:hAnsi="Helvetica Neue" w:eastAsia="Helvetica Neue"/>
          <w:lang w:val="en-US"/>
        </w:rPr>
      </w:pPr>
    </w:p>
    <w:p>
      <w:pPr>
        <w:pStyle w:val="Body A"/>
        <w:rPr>
          <w:rFonts w:ascii="Helvetica Neue" w:cs="Helvetica Neue" w:hAnsi="Helvetica Neue" w:eastAsia="Helvetica Neue"/>
        </w:rPr>
      </w:pPr>
      <w:r>
        <w:rPr>
          <w:rStyle w:val="None"/>
          <w:rFonts w:ascii="Helvetica Neue" w:hAnsi="Helvetica Neue"/>
          <w:b w:val="1"/>
          <w:bCs w:val="1"/>
          <w:rtl w:val="0"/>
          <w:lang w:val="en-US"/>
        </w:rPr>
        <w:t>Step 3: Applying a Framework for Strategic Sustainable Development (FSSD)</w:t>
      </w:r>
      <w:r>
        <w:rPr>
          <w:rStyle w:val="None"/>
          <w:rFonts w:ascii="Helvetica Neue" w:cs="Helvetica Neue" w:hAnsi="Helvetica Neue" w:eastAsia="Helvetica Neue"/>
          <w:b w:val="1"/>
          <w:bCs w:val="1"/>
          <w:lang w:val="en-US"/>
        </w:rPr>
        <w:drawing>
          <wp:anchor distT="152400" distB="152400" distL="152400" distR="152400" simplePos="0" relativeHeight="251661312" behindDoc="0" locked="0" layoutInCell="1" allowOverlap="1">
            <wp:simplePos x="0" y="0"/>
            <wp:positionH relativeFrom="page">
              <wp:posOffset>908050</wp:posOffset>
            </wp:positionH>
            <wp:positionV relativeFrom="line">
              <wp:posOffset>188466</wp:posOffset>
            </wp:positionV>
            <wp:extent cx="5943600" cy="1205643"/>
            <wp:effectExtent l="0" t="0" r="0" b="0"/>
            <wp:wrapThrough wrapText="bothSides" distL="152400" distR="152400">
              <wp:wrapPolygon edited="1">
                <wp:start x="0" y="0"/>
                <wp:lineTo x="21600" y="0"/>
                <wp:lineTo x="21600" y="21630"/>
                <wp:lineTo x="0" y="21630"/>
                <wp:lineTo x="0" y="0"/>
              </wp:wrapPolygon>
            </wp:wrapThrough>
            <wp:docPr id="1073741828" name="officeArt object" descr="Screen Shot 2019-02-22 at 9.18.30 PM.png"/>
            <wp:cNvGraphicFramePr/>
            <a:graphic xmlns:a="http://schemas.openxmlformats.org/drawingml/2006/main">
              <a:graphicData uri="http://schemas.openxmlformats.org/drawingml/2006/picture">
                <pic:pic xmlns:pic="http://schemas.openxmlformats.org/drawingml/2006/picture">
                  <pic:nvPicPr>
                    <pic:cNvPr id="1073741828" name="Screen Shot 2019-02-22 at 9.18.30 PM.png" descr="Screen Shot 2019-02-22 at 9.18.30 PM.png"/>
                    <pic:cNvPicPr>
                      <a:picLocks noChangeAspect="1"/>
                    </pic:cNvPicPr>
                  </pic:nvPicPr>
                  <pic:blipFill>
                    <a:blip r:embed="rId6">
                      <a:extLst/>
                    </a:blip>
                    <a:stretch>
                      <a:fillRect/>
                    </a:stretch>
                  </pic:blipFill>
                  <pic:spPr>
                    <a:xfrm>
                      <a:off x="0" y="0"/>
                      <a:ext cx="5943600" cy="1205643"/>
                    </a:xfrm>
                    <a:prstGeom prst="rect">
                      <a:avLst/>
                    </a:prstGeom>
                    <a:ln w="12700" cap="flat">
                      <a:noFill/>
                      <a:miter lim="400000"/>
                    </a:ln>
                    <a:effectLst/>
                  </pic:spPr>
                </pic:pic>
              </a:graphicData>
            </a:graphic>
          </wp:anchor>
        </w:drawing>
      </w:r>
    </w:p>
    <w:p>
      <w:pPr>
        <w:pStyle w:val="Body A"/>
        <w:spacing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Finally, step three compared the five levels of organization with the FSSD to identify risks and opportunities (Broman, 2017). The results of the assessment and the stakeholder engagement session will be used to inform a future education and action plan. These steps are to be repeated for three peer firms: Lake | Flato, Gensler, and WRNS Studio.</w:t>
      </w:r>
      <w:r>
        <w:rPr>
          <w:rStyle w:val="None"/>
          <w:rFonts w:ascii="Helvetica Neue" w:hAnsi="Helvetica Neue"/>
          <w:rtl w:val="0"/>
          <w:lang w:val="en-US"/>
        </w:rPr>
        <w:t xml:space="preserve"> </w:t>
      </w:r>
    </w:p>
    <w:p>
      <w:pPr>
        <w:pStyle w:val="Body A"/>
        <w:rPr>
          <w:rFonts w:ascii="Helvetica Neue" w:cs="Helvetica Neue" w:hAnsi="Helvetica Neue" w:eastAsia="Helvetica Neue"/>
          <w:lang w:val="en-US"/>
        </w:rPr>
      </w:pPr>
    </w:p>
    <w:p>
      <w:pPr>
        <w:pStyle w:val="Body A"/>
        <w:rPr>
          <w:rFonts w:ascii="Helvetica Neue" w:cs="Helvetica Neue" w:hAnsi="Helvetica Neue" w:eastAsia="Helvetica Neue"/>
        </w:rPr>
      </w:pPr>
    </w:p>
    <w:p>
      <w:pPr>
        <w:pStyle w:val="Heading 2"/>
        <w:spacing w:before="0" w:after="0"/>
        <w:rPr>
          <w:rStyle w:val="None"/>
          <w:sz w:val="26"/>
          <w:szCs w:val="26"/>
        </w:rPr>
      </w:pPr>
      <w:bookmarkStart w:name="_Toc6" w:id="6"/>
      <w:r>
        <w:rPr>
          <w:rStyle w:val="None"/>
          <w:sz w:val="26"/>
          <w:szCs w:val="26"/>
          <w:rtl w:val="0"/>
          <w:lang w:val="en-US"/>
        </w:rPr>
        <w:t>Firm Sustainability Engagement</w:t>
      </w:r>
      <w:bookmarkEnd w:id="6"/>
    </w:p>
    <w:p>
      <w:pPr>
        <w:pStyle w:val="Body A"/>
        <w:spacing w:before="60" w:after="100" w:line="264" w:lineRule="auto"/>
        <w:rPr>
          <w:rStyle w:val="Hyperlink.0"/>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After the business sustainability assessment </w:t>
      </w:r>
      <w:r>
        <w:rPr>
          <w:rStyle w:val="None"/>
          <w:rFonts w:ascii="Helvetica Neue" w:hAnsi="Helvetica Neue"/>
          <w:sz w:val="22"/>
          <w:szCs w:val="22"/>
          <w:rtl w:val="0"/>
          <w:lang w:val="en-US"/>
        </w:rPr>
        <w:t>wa</w:t>
      </w:r>
      <w:r>
        <w:rPr>
          <w:rStyle w:val="None"/>
          <w:rFonts w:ascii="Helvetica Neue" w:hAnsi="Helvetica Neue"/>
          <w:sz w:val="22"/>
          <w:szCs w:val="22"/>
          <w:rtl w:val="0"/>
          <w:lang w:val="en-US"/>
        </w:rPr>
        <w:t>s complete, the project move</w:t>
      </w:r>
      <w:r>
        <w:rPr>
          <w:rStyle w:val="None"/>
          <w:rFonts w:ascii="Helvetica Neue" w:hAnsi="Helvetica Neue"/>
          <w:sz w:val="22"/>
          <w:szCs w:val="22"/>
          <w:rtl w:val="0"/>
          <w:lang w:val="en-US"/>
        </w:rPr>
        <w:t>d</w:t>
      </w:r>
      <w:r>
        <w:rPr>
          <w:rStyle w:val="None"/>
          <w:rFonts w:ascii="Helvetica Neue" w:hAnsi="Helvetica Neue"/>
          <w:sz w:val="22"/>
          <w:szCs w:val="22"/>
          <w:rtl w:val="0"/>
          <w:lang w:val="en-US"/>
        </w:rPr>
        <w:t xml:space="preserve"> into stakeholder engagement. The purpose of this step </w:t>
      </w:r>
      <w:r>
        <w:rPr>
          <w:rStyle w:val="None"/>
          <w:rFonts w:ascii="Helvetica Neue" w:hAnsi="Helvetica Neue"/>
          <w:sz w:val="22"/>
          <w:szCs w:val="22"/>
          <w:rtl w:val="0"/>
          <w:lang w:val="en-US"/>
        </w:rPr>
        <w:t>was</w:t>
      </w:r>
      <w:r>
        <w:rPr>
          <w:rStyle w:val="None"/>
          <w:rFonts w:ascii="Helvetica Neue" w:hAnsi="Helvetica Neue"/>
          <w:sz w:val="22"/>
          <w:szCs w:val="22"/>
          <w:rtl w:val="0"/>
          <w:lang w:val="en-US"/>
        </w:rPr>
        <w:t xml:space="preserve"> to collaborate with the Shepley Bulfinch stakeholders. The desired outcome </w:t>
      </w:r>
      <w:r>
        <w:rPr>
          <w:rStyle w:val="None"/>
          <w:rFonts w:ascii="Helvetica Neue" w:hAnsi="Helvetica Neue"/>
          <w:sz w:val="22"/>
          <w:szCs w:val="22"/>
          <w:rtl w:val="0"/>
          <w:lang w:val="en-US"/>
        </w:rPr>
        <w:t>was</w:t>
      </w:r>
      <w:r>
        <w:rPr>
          <w:rStyle w:val="None"/>
          <w:rFonts w:ascii="Helvetica Neue" w:hAnsi="Helvetica Neue"/>
          <w:sz w:val="22"/>
          <w:szCs w:val="22"/>
          <w:rtl w:val="0"/>
          <w:lang w:val="en-US"/>
        </w:rPr>
        <w:t xml:space="preserve"> to identify challenges, assets, and opportunities for both business operations, and the design process. During the stakeholder engagement session, I</w:t>
      </w:r>
      <w:r>
        <w:rPr>
          <w:rStyle w:val="None"/>
          <w:rFonts w:ascii="Helvetica Neue" w:hAnsi="Helvetica Neue"/>
          <w:sz w:val="22"/>
          <w:szCs w:val="22"/>
          <w:rtl w:val="0"/>
          <w:lang w:val="en-US"/>
        </w:rPr>
        <w:t xml:space="preserve"> </w:t>
      </w:r>
      <w:r>
        <w:rPr>
          <w:rStyle w:val="None"/>
          <w:rFonts w:ascii="Helvetica Neue" w:hAnsi="Helvetica Neue"/>
          <w:sz w:val="22"/>
          <w:szCs w:val="22"/>
          <w:rtl w:val="0"/>
          <w:lang w:val="en-US"/>
        </w:rPr>
        <w:t>involve</w:t>
      </w:r>
      <w:r>
        <w:rPr>
          <w:rStyle w:val="None"/>
          <w:rFonts w:ascii="Helvetica Neue" w:hAnsi="Helvetica Neue"/>
          <w:sz w:val="22"/>
          <w:szCs w:val="22"/>
          <w:rtl w:val="0"/>
          <w:lang w:val="en-US"/>
        </w:rPr>
        <w:t>d</w:t>
      </w:r>
      <w:r>
        <w:rPr>
          <w:rStyle w:val="None"/>
          <w:rFonts w:ascii="Helvetica Neue" w:hAnsi="Helvetica Neue"/>
          <w:sz w:val="22"/>
          <w:szCs w:val="22"/>
          <w:rtl w:val="0"/>
          <w:lang w:val="en-US"/>
        </w:rPr>
        <w:t xml:space="preserve"> the members of the firm in an exercise following the Framework for Strategic Sustainable Development (FSSD)  ABCD-procedure (Broman, 2017): </w:t>
      </w:r>
    </w:p>
    <w:p>
      <w:pPr>
        <w:pStyle w:val="Body A"/>
        <w:numPr>
          <w:ilvl w:val="2"/>
          <w:numId w:val="11"/>
        </w:numPr>
        <w:bidi w:val="0"/>
        <w:spacing w:after="100"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Participants learn about sustainability challenges and related opportunities, they share and discuss the subject of the planning endeavor and agree on a preliminary vision of success framed by the basic sustainability principles</w:t>
      </w:r>
    </w:p>
    <w:p>
      <w:pPr>
        <w:pStyle w:val="Body A"/>
        <w:numPr>
          <w:ilvl w:val="2"/>
          <w:numId w:val="11"/>
        </w:numPr>
        <w:bidi w:val="0"/>
        <w:spacing w:after="100"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Participants analyze and assess the current situation of the organization in relation to the vision and list current challenges as well as current assets to deal with the current challenges or that can in other ways potentially support the transition towards the vision</w:t>
      </w:r>
    </w:p>
    <w:p>
      <w:pPr>
        <w:pStyle w:val="Body A"/>
        <w:numPr>
          <w:ilvl w:val="2"/>
          <w:numId w:val="11"/>
        </w:numPr>
        <w:bidi w:val="0"/>
        <w:spacing w:after="100"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Participants apply creative methods such as brainstorming to identify possible solutions to the challenges  and for capturing of the opportunities implied by the gap between the vision established in (A) and the current reality in (B). All possible actions that can help close the gap are listed, including ideas for how to utilize existing assets listed in (B). (Constraints implied by the current assets are temporarily disregarded. During this step, additional overall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end-goals</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may come up and then be added to the vision, or the goals already there might be adjusted based on the new ideas.)</w:t>
      </w:r>
    </w:p>
    <w:p>
      <w:pPr>
        <w:pStyle w:val="Body A"/>
        <w:numPr>
          <w:ilvl w:val="2"/>
          <w:numId w:val="11"/>
        </w:numPr>
        <w:bidi w:val="0"/>
        <w:spacing w:after="100"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Participants apply strategic guidelines to prioritize among the possible solutions established in (C) into a strategic plan. The most basic guidelines imply that early steps should be:</w:t>
      </w:r>
    </w:p>
    <w:p>
      <w:pPr>
        <w:pStyle w:val="Body A"/>
        <w:numPr>
          <w:ilvl w:val="4"/>
          <w:numId w:val="13"/>
        </w:numPr>
        <w:bidi w:val="0"/>
        <w:spacing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flexible platforms for forthcoming steps that, taken together, are likely to support society's transition towards sustainability and take the organization to the sustainability- framed vision, while striking a good balance between </w:t>
      </w:r>
    </w:p>
    <w:p>
      <w:pPr>
        <w:pStyle w:val="Body A"/>
        <w:numPr>
          <w:ilvl w:val="4"/>
          <w:numId w:val="13"/>
        </w:numPr>
        <w:bidi w:val="0"/>
        <w:spacing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the pace of progress towards the vision and </w:t>
      </w:r>
    </w:p>
    <w:p>
      <w:pPr>
        <w:pStyle w:val="Body A"/>
        <w:numPr>
          <w:ilvl w:val="4"/>
          <w:numId w:val="13"/>
        </w:numPr>
        <w:bidi w:val="0"/>
        <w:spacing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return on investment (Broman, 2017)</w:t>
      </w:r>
    </w:p>
    <w:p>
      <w:pPr>
        <w:pStyle w:val="Body A"/>
        <w:spacing w:line="264" w:lineRule="auto"/>
        <w:rPr>
          <w:rFonts w:ascii="Helvetica Neue" w:cs="Helvetica Neue" w:hAnsi="Helvetica Neue" w:eastAsia="Helvetica Neue"/>
          <w:sz w:val="22"/>
          <w:szCs w:val="22"/>
        </w:rPr>
      </w:pPr>
    </w:p>
    <w:p>
      <w:pPr>
        <w:pStyle w:val="Body A"/>
        <w:spacing w:line="264" w:lineRule="auto"/>
        <w:rPr>
          <w:rStyle w:val="Hyperlink.0"/>
          <w:rFonts w:ascii="Helvetica Neue" w:cs="Helvetica Neue" w:hAnsi="Helvetica Neue" w:eastAsia="Helvetica Neue"/>
        </w:rPr>
      </w:pPr>
      <w:r>
        <w:rPr>
          <w:rStyle w:val="None"/>
          <w:rFonts w:ascii="Helvetica Neue" w:cs="Helvetica Neue" w:hAnsi="Helvetica Neue" w:eastAsia="Helvetica Neue"/>
          <w:sz w:val="22"/>
          <w:szCs w:val="22"/>
          <w:lang w:val="en-US"/>
        </w:rPr>
        <w:tab/>
      </w:r>
      <w:r>
        <w:rPr>
          <w:rStyle w:val="None"/>
          <w:rFonts w:ascii="Helvetica Neue" w:hAnsi="Helvetica Neue"/>
          <w:sz w:val="22"/>
          <w:szCs w:val="22"/>
          <w:rtl w:val="0"/>
          <w:lang w:val="en-US"/>
        </w:rPr>
        <w:t>In Spring semester 2019</w:t>
      </w:r>
      <w:r>
        <w:rPr>
          <w:rStyle w:val="None"/>
          <w:rFonts w:ascii="Helvetica Neue" w:hAnsi="Helvetica Neue"/>
          <w:sz w:val="22"/>
          <w:szCs w:val="22"/>
          <w:rtl w:val="0"/>
          <w:lang w:val="en-US"/>
        </w:rPr>
        <w:t xml:space="preserve"> I took </w:t>
      </w:r>
      <w:r>
        <w:rPr>
          <w:rStyle w:val="Hyperlink.0"/>
          <w:rFonts w:ascii="Helvetica Neue" w:hAnsi="Helvetica Neue"/>
          <w:rtl w:val="0"/>
        </w:rPr>
        <w:t xml:space="preserve">SOS 591/ASB 591: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Rethinking Community Engagement: Toward Ethical and Reflexive Engagement Approaches in Sustainability</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class to help me build skills to engage with groups of people. The principles and concepts from the class that w</w:t>
      </w:r>
      <w:r>
        <w:rPr>
          <w:rStyle w:val="None"/>
          <w:rFonts w:ascii="Helvetica Neue" w:hAnsi="Helvetica Neue"/>
          <w:sz w:val="22"/>
          <w:szCs w:val="22"/>
          <w:rtl w:val="0"/>
          <w:lang w:val="en-US"/>
        </w:rPr>
        <w:t>ere</w:t>
      </w:r>
      <w:r>
        <w:rPr>
          <w:rStyle w:val="None"/>
          <w:rFonts w:ascii="Helvetica Neue" w:hAnsi="Helvetica Neue"/>
          <w:sz w:val="22"/>
          <w:szCs w:val="22"/>
          <w:rtl w:val="0"/>
          <w:lang w:val="en-US"/>
        </w:rPr>
        <w:t xml:space="preserve"> employed in the engagement sessions include</w:t>
      </w:r>
      <w:r>
        <w:rPr>
          <w:rStyle w:val="None"/>
          <w:rFonts w:ascii="Helvetica Neue" w:hAnsi="Helvetica Neue"/>
          <w:sz w:val="22"/>
          <w:szCs w:val="22"/>
          <w:rtl w:val="0"/>
          <w:lang w:val="en-US"/>
        </w:rPr>
        <w:t>d</w:t>
      </w:r>
      <w:r>
        <w:rPr>
          <w:rStyle w:val="None"/>
          <w:rFonts w:ascii="Helvetica Neue" w:hAnsi="Helvetica Neue"/>
          <w:sz w:val="22"/>
          <w:szCs w:val="22"/>
          <w:rtl w:val="0"/>
          <w:lang w:val="en-US"/>
        </w:rPr>
        <w:t xml:space="preserve">: epistemologies of engagement and knowledge, awareness of normativities, creating an ecology of actors, role of the researcher and institutions of higher education, power and engagement, ethics of engagement and participation, humble engagement, and shifting from engagement to co-creative collaboration. </w:t>
      </w:r>
    </w:p>
    <w:p>
      <w:pPr>
        <w:pStyle w:val="Body A"/>
        <w:spacing w:line="264" w:lineRule="auto"/>
        <w:rPr>
          <w:rFonts w:ascii="Helvetica Neue" w:cs="Helvetica Neue" w:hAnsi="Helvetica Neue" w:eastAsia="Helvetica Neue"/>
        </w:rPr>
      </w:pPr>
    </w:p>
    <w:p>
      <w:pPr>
        <w:pStyle w:val="Default"/>
        <w:ind w:left="360" w:firstLine="0"/>
        <w:rPr>
          <w:sz w:val="24"/>
          <w:szCs w:val="24"/>
        </w:rPr>
      </w:pPr>
    </w:p>
    <w:p>
      <w:pPr>
        <w:pStyle w:val="Heading"/>
        <w:numPr>
          <w:ilvl w:val="0"/>
          <w:numId w:val="14"/>
        </w:numPr>
        <w:bidi w:val="0"/>
        <w:ind w:right="0"/>
        <w:jc w:val="left"/>
        <w:rPr>
          <w:rFonts w:ascii="Helvetica Neue" w:cs="Helvetica Neue" w:hAnsi="Helvetica Neue" w:eastAsia="Helvetica Neue"/>
          <w:rtl w:val="0"/>
        </w:rPr>
      </w:pPr>
      <w:bookmarkStart w:name="_Toc7" w:id="7"/>
      <w:r>
        <w:rPr>
          <w:rStyle w:val="None"/>
          <w:rFonts w:ascii="Helvetica Neue" w:hAnsi="Helvetica Neue"/>
          <w:rtl w:val="0"/>
          <w:lang w:val="en-US"/>
        </w:rPr>
        <w:t>Outcomes/Findings</w:t>
      </w:r>
      <w:bookmarkEnd w:id="7"/>
    </w:p>
    <w:p>
      <w:pPr>
        <w:pStyle w:val="Body A"/>
        <w:spacing w:before="10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This section of the report includes summaries of the findings of the business sustainability assessments of Shepley Bulfinch, Lake | Flato, Gensler, and WRNS Studio. A full write up of the business sustainability assessments can be found in the Sustainability Consultant Report attached in Appendix A. This section also includes a write up of the sustainability engagement session with Shepley Bulfinch. This session included representation by a Principal, Director, Business Development/Marketing lead, Architecture team member, Interiors team member, and Project Support staff. Finally, this section summarizes the findings of the business sustainability assessments and envisions what a fully sustainable design firm could look like.</w:t>
      </w:r>
    </w:p>
    <w:p>
      <w:pPr>
        <w:pStyle w:val="Body A"/>
        <w:spacing w:before="100"/>
        <w:rPr>
          <w:rFonts w:ascii="Helvetica Neue" w:cs="Helvetica Neue" w:hAnsi="Helvetica Neue" w:eastAsia="Helvetica Neue"/>
        </w:rPr>
      </w:pPr>
      <w:r>
        <w:rPr>
          <w:rStyle w:val="None"/>
          <w:rFonts w:ascii="Helvetica Neue" w:hAnsi="Helvetica Neue"/>
          <w:rtl w:val="0"/>
          <w:lang w:val="en-US"/>
        </w:rPr>
        <w:t xml:space="preserve"> </w:t>
      </w:r>
    </w:p>
    <w:p>
      <w:pPr>
        <w:pStyle w:val="Title"/>
        <w:rPr>
          <w:sz w:val="24"/>
          <w:szCs w:val="24"/>
        </w:rPr>
      </w:pPr>
    </w:p>
    <w:p>
      <w:pPr>
        <w:pStyle w:val="Title"/>
      </w:pPr>
      <w:r>
        <w:rPr>
          <w:rStyle w:val="None"/>
          <w:rFonts w:ascii="Arial Unicode MS" w:cs="Arial Unicode MS" w:hAnsi="Arial Unicode MS" w:eastAsia="Arial Unicode MS"/>
          <w:b w:val="0"/>
          <w:bCs w:val="0"/>
          <w:i w:val="0"/>
          <w:iCs w:val="0"/>
        </w:rPr>
        <w:br w:type="page"/>
      </w:r>
    </w:p>
    <w:p>
      <w:pPr>
        <w:pStyle w:val="Title"/>
      </w:pPr>
      <w:bookmarkStart w:name="_Toc8" w:id="8"/>
      <w:r>
        <w:rPr>
          <w:rStyle w:val="None"/>
          <w:rtl w:val="0"/>
          <w:lang w:val="en-US"/>
        </w:rPr>
        <w:t>Business Sustainability Assessment: Shepley Bulfinch</w:t>
      </w:r>
      <w:bookmarkEnd w:id="8"/>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Shepley Bulfinch is a national architecture and design firm with offices in Boston, Hartford, Houston, and Phoenix. Founded in 1874, the firm has a notable legacy of challenging convention, pioneering visionary design ideas, and collaborating with clients who seek to drive measurable change (Shepley, n.d.). Shepley Bulfinch is a family of 180, including more than 70 architects registered in 35 states (Shepley, 2019).</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rPr>
        <w:t>Sustainability</w:t>
      </w:r>
    </w:p>
    <w:p>
      <w:pPr>
        <w:pStyle w:val="Body A"/>
        <w:spacing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Shepley Bulfinch is a corporate member of the U.S. Green Building Council and a signatory to the AIA 2030 Challenge (Shepley, 2019).</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Key Numbers</w:t>
      </w:r>
    </w:p>
    <w:p>
      <w:pPr>
        <w:pStyle w:val="Body A"/>
        <w:numPr>
          <w:ilvl w:val="1"/>
          <w:numId w:val="16"/>
        </w:numPr>
        <w:bidi w:val="0"/>
        <w:spacing w:before="60"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55 LEED Accredited Professionals</w:t>
      </w:r>
    </w:p>
    <w:p>
      <w:pPr>
        <w:pStyle w:val="Body A"/>
        <w:numPr>
          <w:ilvl w:val="1"/>
          <w:numId w:val="16"/>
        </w:numPr>
        <w:bidi w:val="0"/>
        <w:spacing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22 LEED Certified buildings</w:t>
      </w:r>
    </w:p>
    <w:p>
      <w:pPr>
        <w:pStyle w:val="Body A"/>
        <w:numPr>
          <w:ilvl w:val="1"/>
          <w:numId w:val="16"/>
        </w:numPr>
        <w:bidi w:val="0"/>
        <w:spacing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8 more currently registered with LEED (</w:t>
      </w:r>
      <w:r>
        <w:rPr>
          <w:rFonts w:ascii="Helvetica Neue" w:hAnsi="Helvetica Neue"/>
          <w:sz w:val="22"/>
          <w:szCs w:val="22"/>
          <w:rtl w:val="0"/>
        </w:rPr>
        <w:t>Shepley, 2019)</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 xml:space="preserve">Finch: Company Intranet </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Shepley Bulfinch has a Sustainability page on Finch where employees can find resources and tools to incorporate sustainability into their projects. Teams can find explanations and tools to report their projects to be included in the AIA 2030 measurements. Employees can use Finch to share relevant articles highlighting successes on projects, or new strategies.</w:t>
      </w:r>
      <w:r>
        <w:rPr>
          <w:rStyle w:val="None"/>
          <w:rFonts w:ascii="Helvetica Neue" w:hAnsi="Helvetica Neue"/>
          <w:rtl w:val="0"/>
          <w:lang w:val="en-US"/>
        </w:rPr>
        <w:t xml:space="preserve"> </w:t>
      </w:r>
    </w:p>
    <w:p>
      <w:pPr>
        <w:pStyle w:val="Body A"/>
        <w:rPr>
          <w:rFonts w:ascii="Helvetica Neue" w:cs="Helvetica Neue" w:hAnsi="Helvetica Neue" w:eastAsia="Helvetica Neue"/>
        </w:rPr>
      </w:pPr>
      <w:r>
        <w:rPr>
          <w:rFonts w:ascii="Helvetica Neue" w:hAnsi="Helvetica Neue"/>
          <w:rtl w:val="0"/>
        </w:rPr>
        <w:t xml:space="preserve"> </w:t>
      </w: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 xml:space="preserve">Sustainable Design Leadership Group </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Shepley Bulfinch has many groups that cross office boundaries. Most groups meet twice a month through video conference calls. The Sustainable Design Leadership Group (SDLG) is dedicated to sustainability education and implementation at Shepley Bulfinch. SDLG works to help project teams start the sustainability conversations with their clients and project partners. SDLG is working on a number of initiatives and office engagements to educate and involve all Shepley Bulfinch employees in the sustainability conversation. These initiatives include firm educational opportunities and a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Wellness Framework</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which simply explains 12 sustainability principles and provides resources to set goals early on in the project.</w:t>
      </w:r>
      <w:r>
        <w:rPr>
          <w:rStyle w:val="None"/>
          <w:rFonts w:ascii="Helvetica Neue" w:hAnsi="Helvetica Neue"/>
          <w:rtl w:val="0"/>
          <w:lang w:val="en-US"/>
        </w:rPr>
        <w:t xml:space="preserve"> </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p>
    <w:p>
      <w:pPr>
        <w:pStyle w:val="Body A"/>
        <w:rPr>
          <w:rFonts w:ascii="Helvetica Neue" w:cs="Helvetica Neue" w:hAnsi="Helvetica Neue" w:eastAsia="Helvetica Neue"/>
        </w:rPr>
      </w:pPr>
    </w:p>
    <w:p>
      <w:pPr>
        <w:pStyle w:val="Body A"/>
      </w:pPr>
      <w:r>
        <w:rPr>
          <w:rFonts w:ascii="Arial Unicode MS" w:cs="Arial Unicode MS" w:hAnsi="Arial Unicode MS" w:eastAsia="Arial Unicode MS"/>
          <w:b w:val="0"/>
          <w:bCs w:val="0"/>
          <w:i w:val="0"/>
          <w:iCs w:val="0"/>
        </w:rPr>
        <w:br w:type="page"/>
      </w: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1: Five-level Organizational Sustainability Systems Map</w:t>
      </w:r>
      <w:r>
        <w:rPr>
          <w:rStyle w:val="None"/>
          <w:rFonts w:ascii="Helvetica Neue" w:cs="Helvetica Neue" w:hAnsi="Helvetica Neue" w:eastAsia="Helvetica Neue"/>
          <w:b w:val="1"/>
          <w:bCs w:val="1"/>
          <w:lang w:val="en-US"/>
        </w:rPr>
        <w:drawing>
          <wp:anchor distT="152400" distB="152400" distL="152400" distR="152400" simplePos="0" relativeHeight="251664384" behindDoc="0" locked="0" layoutInCell="1" allowOverlap="1">
            <wp:simplePos x="0" y="0"/>
            <wp:positionH relativeFrom="page">
              <wp:posOffset>777032</wp:posOffset>
            </wp:positionH>
            <wp:positionV relativeFrom="line">
              <wp:posOffset>222472</wp:posOffset>
            </wp:positionV>
            <wp:extent cx="6205636" cy="2709199"/>
            <wp:effectExtent l="0" t="0" r="0" b="0"/>
            <wp:wrapThrough wrapText="bothSides" distL="152400" distR="152400">
              <wp:wrapPolygon edited="1">
                <wp:start x="0" y="0"/>
                <wp:lineTo x="21621" y="0"/>
                <wp:lineTo x="21621" y="21646"/>
                <wp:lineTo x="0" y="21646"/>
                <wp:lineTo x="0" y="0"/>
              </wp:wrapPolygon>
            </wp:wrapThrough>
            <wp:docPr id="1073741829" name="officeArt object" descr="Screen Shot 2019-03-28 at 2.22.37 PM.png"/>
            <wp:cNvGraphicFramePr/>
            <a:graphic xmlns:a="http://schemas.openxmlformats.org/drawingml/2006/main">
              <a:graphicData uri="http://schemas.openxmlformats.org/drawingml/2006/picture">
                <pic:pic xmlns:pic="http://schemas.openxmlformats.org/drawingml/2006/picture">
                  <pic:nvPicPr>
                    <pic:cNvPr id="1073741829" name="Screen Shot 2019-03-28 at 2.22.37 PM.png" descr="Screen Shot 2019-03-28 at 2.22.37 PM.png"/>
                    <pic:cNvPicPr>
                      <a:picLocks noChangeAspect="1"/>
                    </pic:cNvPicPr>
                  </pic:nvPicPr>
                  <pic:blipFill>
                    <a:blip r:embed="rId7">
                      <a:extLst/>
                    </a:blip>
                    <a:stretch>
                      <a:fillRect/>
                    </a:stretch>
                  </pic:blipFill>
                  <pic:spPr>
                    <a:xfrm>
                      <a:off x="0" y="0"/>
                      <a:ext cx="6205636" cy="2709199"/>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2: Assessment of Current Sustainability Implementation</w:t>
      </w:r>
      <w:r>
        <w:rPr>
          <w:rStyle w:val="None"/>
          <w:rFonts w:ascii="Helvetica Neue" w:cs="Helvetica Neue" w:hAnsi="Helvetica Neue" w:eastAsia="Helvetica Neue"/>
          <w:b w:val="1"/>
          <w:bCs w:val="1"/>
          <w:lang w:val="en-US"/>
        </w:rPr>
        <w:drawing>
          <wp:anchor distT="152400" distB="152400" distL="152400" distR="152400" simplePos="0" relativeHeight="251662336" behindDoc="0" locked="0" layoutInCell="1" allowOverlap="1">
            <wp:simplePos x="0" y="0"/>
            <wp:positionH relativeFrom="page">
              <wp:posOffset>700723</wp:posOffset>
            </wp:positionH>
            <wp:positionV relativeFrom="line">
              <wp:posOffset>204141</wp:posOffset>
            </wp:positionV>
            <wp:extent cx="6358255" cy="2030117"/>
            <wp:effectExtent l="0" t="0" r="0" b="0"/>
            <wp:wrapThrough wrapText="bothSides" distL="152400" distR="152400">
              <wp:wrapPolygon edited="1">
                <wp:start x="0" y="0"/>
                <wp:lineTo x="21621" y="0"/>
                <wp:lineTo x="21621" y="21603"/>
                <wp:lineTo x="0" y="21603"/>
                <wp:lineTo x="0" y="0"/>
              </wp:wrapPolygon>
            </wp:wrapThrough>
            <wp:docPr id="1073741830" name="officeArt object" descr="Screen Shot 2019-03-28 at 2.10.08 PM.png"/>
            <wp:cNvGraphicFramePr/>
            <a:graphic xmlns:a="http://schemas.openxmlformats.org/drawingml/2006/main">
              <a:graphicData uri="http://schemas.openxmlformats.org/drawingml/2006/picture">
                <pic:pic xmlns:pic="http://schemas.openxmlformats.org/drawingml/2006/picture">
                  <pic:nvPicPr>
                    <pic:cNvPr id="1073741830" name="Screen Shot 2019-03-28 at 2.10.08 PM.png" descr="Screen Shot 2019-03-28 at 2.10.08 PM.png"/>
                    <pic:cNvPicPr>
                      <a:picLocks noChangeAspect="1"/>
                    </pic:cNvPicPr>
                  </pic:nvPicPr>
                  <pic:blipFill>
                    <a:blip r:embed="rId8">
                      <a:extLst/>
                    </a:blip>
                    <a:stretch>
                      <a:fillRect/>
                    </a:stretch>
                  </pic:blipFill>
                  <pic:spPr>
                    <a:xfrm>
                      <a:off x="0" y="0"/>
                      <a:ext cx="6358255" cy="2030117"/>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pPr>
      <w:r>
        <w:rPr>
          <w:rStyle w:val="None"/>
          <w:rFonts w:ascii="Arial Unicode MS" w:cs="Arial Unicode MS" w:hAnsi="Arial Unicode MS" w:eastAsia="Arial Unicode MS"/>
          <w:b w:val="0"/>
          <w:bCs w:val="0"/>
          <w:i w:val="0"/>
          <w:iCs w:val="0"/>
          <w:lang w:val="en-US"/>
        </w:rPr>
        <w:br w:type="page"/>
      </w: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3: Applying a Framework for Strategic Sustainable Development (FSSD)</w:t>
      </w:r>
      <w:r>
        <w:rPr>
          <w:rStyle w:val="None"/>
          <w:rFonts w:ascii="Helvetica Neue" w:cs="Helvetica Neue" w:hAnsi="Helvetica Neue" w:eastAsia="Helvetica Neue"/>
          <w:b w:val="1"/>
          <w:bCs w:val="1"/>
          <w:lang w:val="en-US"/>
        </w:rPr>
        <w:drawing>
          <wp:anchor distT="152400" distB="152400" distL="152400" distR="152400" simplePos="0" relativeHeight="251663360" behindDoc="0" locked="0" layoutInCell="1" allowOverlap="1">
            <wp:simplePos x="0" y="0"/>
            <wp:positionH relativeFrom="page">
              <wp:posOffset>726357</wp:posOffset>
            </wp:positionH>
            <wp:positionV relativeFrom="line">
              <wp:posOffset>297569</wp:posOffset>
            </wp:positionV>
            <wp:extent cx="6306988" cy="2948237"/>
            <wp:effectExtent l="0" t="0" r="0" b="0"/>
            <wp:wrapThrough wrapText="bothSides" distL="152400" distR="152400">
              <wp:wrapPolygon edited="1">
                <wp:start x="0" y="0"/>
                <wp:lineTo x="21600" y="0"/>
                <wp:lineTo x="21600" y="21600"/>
                <wp:lineTo x="0" y="21600"/>
                <wp:lineTo x="0" y="0"/>
              </wp:wrapPolygon>
            </wp:wrapThrough>
            <wp:docPr id="1073741831" name="officeArt object" descr="Screen Shot 2019-03-28 at 2.13.29 PM.png"/>
            <wp:cNvGraphicFramePr/>
            <a:graphic xmlns:a="http://schemas.openxmlformats.org/drawingml/2006/main">
              <a:graphicData uri="http://schemas.openxmlformats.org/drawingml/2006/picture">
                <pic:pic xmlns:pic="http://schemas.openxmlformats.org/drawingml/2006/picture">
                  <pic:nvPicPr>
                    <pic:cNvPr id="1073741831" name="Screen Shot 2019-03-28 at 2.13.29 PM.png" descr="Screen Shot 2019-03-28 at 2.13.29 PM.png"/>
                    <pic:cNvPicPr>
                      <a:picLocks noChangeAspect="1"/>
                    </pic:cNvPicPr>
                  </pic:nvPicPr>
                  <pic:blipFill>
                    <a:blip r:embed="rId9">
                      <a:extLst/>
                    </a:blip>
                    <a:stretch>
                      <a:fillRect/>
                    </a:stretch>
                  </pic:blipFill>
                  <pic:spPr>
                    <a:xfrm>
                      <a:off x="0" y="0"/>
                      <a:ext cx="6306988" cy="2948237"/>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Summary</w:t>
      </w:r>
    </w:p>
    <w:p>
      <w:pPr>
        <w:pStyle w:val="Body A"/>
        <w:spacing w:before="60" w:line="264" w:lineRule="auto"/>
      </w:pPr>
      <w:r>
        <w:rPr>
          <w:rStyle w:val="None"/>
          <w:rFonts w:ascii="Helvetica Neue" w:cs="Helvetica Neue" w:hAnsi="Helvetica Neue" w:eastAsia="Helvetica Neue"/>
          <w:b w:val="1"/>
          <w:bCs w:val="1"/>
          <w:lang w:val="en-US"/>
        </w:rPr>
        <w:tab/>
      </w:r>
      <w:r>
        <w:rPr>
          <w:rStyle w:val="None"/>
          <w:rFonts w:ascii="Helvetica Neue" w:hAnsi="Helvetica Neue"/>
          <w:sz w:val="22"/>
          <w:szCs w:val="22"/>
          <w:rtl w:val="0"/>
          <w:lang w:val="en-US"/>
        </w:rPr>
        <w:t>The Business Sustainability Assessment revealed that there are many opportunities for Shepley Bulfinch to increase sustainability in the operations of the business as well as in the mission and culture of the firm. There are some tools and support for employees to use sustainability principles on projects, however the firm doesn</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t seem to take a strong stand. The only mention of sustainability principles on Shepley Bulfinch</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s website is a small note affirming their support of the AIA 2030 challenge and their USGBC membership (Shepley, 2019). The SDLG can be a huge asset in leading the firm to sustainability. These results will be combined with the outcomes of the Sustainability Engagement Session, and compared to the following assessments to inform an action and education plan.</w:t>
      </w:r>
      <w:r>
        <w:rPr>
          <w:rFonts w:ascii="Arial Unicode MS" w:cs="Arial Unicode MS" w:hAnsi="Arial Unicode MS" w:eastAsia="Arial Unicode MS"/>
          <w:b w:val="0"/>
          <w:bCs w:val="0"/>
          <w:i w:val="0"/>
          <w:iCs w:val="0"/>
        </w:rPr>
        <w:br w:type="page"/>
      </w:r>
    </w:p>
    <w:p>
      <w:pPr>
        <w:pStyle w:val="Title"/>
      </w:pPr>
      <w:bookmarkStart w:name="_Toc9" w:id="9"/>
      <w:r>
        <w:rPr>
          <w:rStyle w:val="None"/>
          <w:rtl w:val="0"/>
          <w:lang w:val="en-US"/>
        </w:rPr>
        <w:t xml:space="preserve">Business Sustainability Assessment: Lake </w:t>
      </w:r>
      <w:r>
        <w:rPr>
          <w:rtl w:val="0"/>
        </w:rPr>
        <w:t>|</w:t>
      </w:r>
      <w:r>
        <w:rPr>
          <w:rStyle w:val="None"/>
          <w:rtl w:val="0"/>
          <w:lang w:val="en-US"/>
        </w:rPr>
        <w:t xml:space="preserve"> </w:t>
      </w:r>
      <w:r>
        <w:rPr>
          <w:rStyle w:val="None"/>
          <w:rtl w:val="0"/>
          <w:lang w:val="it-IT"/>
        </w:rPr>
        <w:t>Flato</w:t>
      </w:r>
      <w:bookmarkEnd w:id="9"/>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Lake </w:t>
      </w:r>
      <w:r>
        <w:rPr>
          <w:rStyle w:val="Hyperlink.0"/>
          <w:rFonts w:ascii="Helvetica Neue" w:hAnsi="Helvetica Neue"/>
          <w:rtl w:val="0"/>
        </w:rPr>
        <w:t>|</w:t>
      </w:r>
      <w:r>
        <w:rPr>
          <w:rStyle w:val="None"/>
          <w:rFonts w:ascii="Helvetica Neue" w:hAnsi="Helvetica Neue"/>
          <w:sz w:val="22"/>
          <w:szCs w:val="22"/>
          <w:rtl w:val="0"/>
          <w:lang w:val="en-US"/>
        </w:rPr>
        <w:t xml:space="preserve"> Flato is located in San Antonio and Austin, Texas with over 100 professional staff, including 31 registered architects, 42 LEED-accredited professionals, and a sustainability manager and coordinator </w:t>
      </w:r>
      <w:r>
        <w:rPr>
          <w:rStyle w:val="Hyperlink.0"/>
          <w:rFonts w:ascii="Helvetica Neue" w:hAnsi="Helvetica Neue"/>
          <w:rtl w:val="0"/>
        </w:rPr>
        <w:t>(Lake | Flato, 2019).</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Sustainable Design Process</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Hyperlink.0"/>
          <w:rFonts w:ascii="Helvetica Neue" w:hAnsi="Helvetica Neue"/>
          <w:rtl w:val="0"/>
        </w:rPr>
        <w:t>Lake | Flato</w:t>
      </w:r>
      <w:r>
        <w:rPr>
          <w:rStyle w:val="Hyperlink.0"/>
          <w:rFonts w:ascii="Helvetica Neue" w:hAnsi="Helvetica Neue" w:hint="default"/>
          <w:rtl w:val="0"/>
        </w:rPr>
        <w:t>’</w:t>
      </w:r>
      <w:r>
        <w:rPr>
          <w:rStyle w:val="None"/>
          <w:rFonts w:ascii="Helvetica Neue" w:hAnsi="Helvetica Neue"/>
          <w:sz w:val="22"/>
          <w:szCs w:val="22"/>
          <w:rtl w:val="0"/>
          <w:lang w:val="en-US"/>
        </w:rPr>
        <w:t xml:space="preserve">s work reflects the belief that sustainability and design are two sides of the same coin </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 xml:space="preserve">balanced, integrated, and inseparable. They strive for a healthy, coherent, place-based approach to building. Lake </w:t>
      </w:r>
      <w:r>
        <w:rPr>
          <w:rStyle w:val="Hyperlink.0"/>
          <w:rFonts w:ascii="Helvetica Neue" w:hAnsi="Helvetica Neue"/>
          <w:rtl w:val="0"/>
        </w:rPr>
        <w:t>|</w:t>
      </w:r>
      <w:r>
        <w:rPr>
          <w:rStyle w:val="None"/>
          <w:rFonts w:ascii="Helvetica Neue" w:hAnsi="Helvetica Neue"/>
          <w:sz w:val="22"/>
          <w:szCs w:val="22"/>
          <w:rtl w:val="0"/>
          <w:lang w:val="en-US"/>
        </w:rPr>
        <w:t xml:space="preserve"> </w:t>
      </w:r>
      <w:r>
        <w:rPr>
          <w:rStyle w:val="None"/>
          <w:rFonts w:ascii="Helvetica Neue" w:hAnsi="Helvetica Neue"/>
          <w:sz w:val="22"/>
          <w:szCs w:val="22"/>
          <w:rtl w:val="0"/>
          <w:lang w:val="it-IT"/>
        </w:rPr>
        <w:t>Flato</w:t>
      </w:r>
      <w:r>
        <w:rPr>
          <w:rStyle w:val="Hyperlink.0"/>
          <w:rFonts w:ascii="Helvetica Neue" w:hAnsi="Helvetica Neue" w:hint="default"/>
          <w:rtl w:val="0"/>
        </w:rPr>
        <w:t>’</w:t>
      </w:r>
      <w:r>
        <w:rPr>
          <w:rStyle w:val="None"/>
          <w:rFonts w:ascii="Helvetica Neue" w:hAnsi="Helvetica Neue"/>
          <w:sz w:val="22"/>
          <w:szCs w:val="22"/>
          <w:rtl w:val="0"/>
          <w:lang w:val="en-US"/>
        </w:rPr>
        <w:t>s design process is interactive, engaging, and explorative. For each project, they implement the following: early design phase energy modeling, simulation and analysis, passive strategies, active systems, renewable energy systems, and post-occupancy evaluations (</w:t>
      </w:r>
      <w:r>
        <w:rPr>
          <w:rStyle w:val="Hyperlink.0"/>
          <w:rFonts w:ascii="Helvetica Neue" w:hAnsi="Helvetica Neue"/>
          <w:rtl w:val="0"/>
        </w:rPr>
        <w:t>Lake | Flato</w:t>
      </w:r>
      <w:r>
        <w:rPr>
          <w:rStyle w:val="None"/>
          <w:rFonts w:ascii="Helvetica Neue" w:hAnsi="Helvetica Neue"/>
          <w:sz w:val="22"/>
          <w:szCs w:val="22"/>
          <w:rtl w:val="0"/>
          <w:lang w:val="en-US"/>
        </w:rPr>
        <w:t xml:space="preserve">, </w:t>
      </w:r>
      <w:r>
        <w:rPr>
          <w:rStyle w:val="Hyperlink.0"/>
          <w:rFonts w:ascii="Helvetica Neue" w:hAnsi="Helvetica Neue"/>
          <w:rtl w:val="0"/>
        </w:rPr>
        <w:t>201</w:t>
      </w:r>
      <w:r>
        <w:rPr>
          <w:rStyle w:val="None"/>
          <w:rFonts w:ascii="Helvetica Neue" w:hAnsi="Helvetica Neue"/>
          <w:sz w:val="22"/>
          <w:szCs w:val="22"/>
          <w:rtl w:val="0"/>
          <w:lang w:val="en-US"/>
        </w:rPr>
        <w:t>7).</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Sustainability Practices</w:t>
      </w: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Sustainable Business Practices</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Since 2007 Lake | Flato has offset 100% of their office and travel-related carbon dioxide emissions. They track recycling and trash quantities and have achieved a recycling rate of 53% of waste that leaves the building, by weight, and choose vendors and caterers that promote minimizing waste. Through office initiatives, approximately 47% of their employees now commute to work via bicycle, foot or public transit </w:t>
      </w:r>
      <w:r>
        <w:rPr>
          <w:rStyle w:val="Hyperlink.0"/>
          <w:rFonts w:ascii="Helvetica Neue" w:hAnsi="Helvetica Neue"/>
          <w:rtl w:val="0"/>
        </w:rPr>
        <w:t xml:space="preserve">(Lake | Flato, 2019). </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AIA 2030 Commitment</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For over 30 years, Lake </w:t>
      </w:r>
      <w:r>
        <w:rPr>
          <w:rStyle w:val="Hyperlink.0"/>
          <w:rFonts w:ascii="Helvetica Neue" w:hAnsi="Helvetica Neue"/>
          <w:rtl w:val="0"/>
        </w:rPr>
        <w:t>|</w:t>
      </w:r>
      <w:r>
        <w:rPr>
          <w:rStyle w:val="None"/>
          <w:rFonts w:ascii="Helvetica Neue" w:hAnsi="Helvetica Neue"/>
          <w:sz w:val="22"/>
          <w:szCs w:val="22"/>
          <w:rtl w:val="0"/>
          <w:lang w:val="en-US"/>
        </w:rPr>
        <w:t xml:space="preserve"> Flato has passionately advocated for environmental stewardship through sustainable design. They adopted the Architecture 2030 Challenge, and joined the AIA 2030 Commitment to measure their projects</w:t>
      </w:r>
      <w:r>
        <w:rPr>
          <w:rStyle w:val="Hyperlink.0"/>
          <w:rFonts w:ascii="Helvetica Neue" w:hAnsi="Helvetica Neue" w:hint="default"/>
          <w:rtl w:val="0"/>
        </w:rPr>
        <w:t xml:space="preserve">’ </w:t>
      </w:r>
      <w:r>
        <w:rPr>
          <w:rStyle w:val="None"/>
          <w:rFonts w:ascii="Helvetica Neue" w:hAnsi="Helvetica Neue"/>
          <w:sz w:val="22"/>
          <w:szCs w:val="22"/>
          <w:rtl w:val="0"/>
          <w:lang w:val="en-US"/>
        </w:rPr>
        <w:t xml:space="preserve">progress towards carbon neutrality. Each year they measure predicted energy use intensity (pEUI) and actual energy use intensity (EUI) for all of their projects. Making the connection between design intent and actual building performance is critical to their progress towards carbon neutrality by 2030 </w:t>
      </w:r>
      <w:r>
        <w:rPr>
          <w:rStyle w:val="Hyperlink.0"/>
          <w:rFonts w:ascii="Helvetica Neue" w:hAnsi="Helvetica Neue"/>
          <w:rtl w:val="0"/>
        </w:rPr>
        <w:t>(Lake | Flato, 201</w:t>
      </w:r>
      <w:r>
        <w:rPr>
          <w:rStyle w:val="None"/>
          <w:rFonts w:ascii="Helvetica Neue" w:hAnsi="Helvetica Neue"/>
          <w:sz w:val="22"/>
          <w:szCs w:val="22"/>
          <w:rtl w:val="0"/>
          <w:lang w:val="en-US"/>
        </w:rPr>
        <w:t>7</w:t>
      </w:r>
      <w:r>
        <w:rPr>
          <w:rStyle w:val="Hyperlink.0"/>
          <w:rFonts w:ascii="Helvetica Neue" w:hAnsi="Helvetica Neue"/>
          <w:rtl w:val="0"/>
        </w:rPr>
        <w:t xml:space="preserve">). </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Committee on the Environment</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Lake </w:t>
      </w:r>
      <w:r>
        <w:rPr>
          <w:rStyle w:val="Hyperlink.0"/>
          <w:rFonts w:ascii="Helvetica Neue" w:hAnsi="Helvetica Neue"/>
          <w:rtl w:val="0"/>
        </w:rPr>
        <w:t>|</w:t>
      </w:r>
      <w:r>
        <w:rPr>
          <w:rStyle w:val="None"/>
          <w:rFonts w:ascii="Helvetica Neue" w:hAnsi="Helvetica Neue"/>
          <w:sz w:val="22"/>
          <w:szCs w:val="22"/>
          <w:rtl w:val="0"/>
          <w:lang w:val="en-US"/>
        </w:rPr>
        <w:t xml:space="preserve"> </w:t>
      </w:r>
      <w:r>
        <w:rPr>
          <w:rStyle w:val="None"/>
          <w:rFonts w:ascii="Helvetica Neue" w:hAnsi="Helvetica Neue"/>
          <w:sz w:val="22"/>
          <w:szCs w:val="22"/>
          <w:rtl w:val="0"/>
          <w:lang w:val="it-IT"/>
        </w:rPr>
        <w:t>Flato</w:t>
      </w:r>
      <w:r>
        <w:rPr>
          <w:rStyle w:val="Hyperlink.0"/>
          <w:rFonts w:ascii="Helvetica Neue" w:hAnsi="Helvetica Neue" w:hint="default"/>
          <w:rtl w:val="0"/>
        </w:rPr>
        <w:t>’</w:t>
      </w:r>
      <w:r>
        <w:rPr>
          <w:rStyle w:val="None"/>
          <w:rFonts w:ascii="Helvetica Neue" w:hAnsi="Helvetica Neue"/>
          <w:sz w:val="22"/>
          <w:szCs w:val="22"/>
          <w:rtl w:val="0"/>
          <w:lang w:val="en-US"/>
        </w:rPr>
        <w:t xml:space="preserve">s Committee on the Environment (COTE) works to advance, disseminate, and advocate </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 xml:space="preserve">to the profession, the building industry, the academy, and the public </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 xml:space="preserve">design practices that integrate built and natural systems, and enhance both the design quality and environmental performance of the built environment. Lake </w:t>
      </w:r>
      <w:r>
        <w:rPr>
          <w:rStyle w:val="Hyperlink.0"/>
          <w:rFonts w:ascii="Helvetica Neue" w:hAnsi="Helvetica Neue"/>
          <w:rtl w:val="0"/>
        </w:rPr>
        <w:t>|</w:t>
      </w:r>
      <w:r>
        <w:rPr>
          <w:rStyle w:val="None"/>
          <w:rFonts w:ascii="Helvetica Neue" w:hAnsi="Helvetica Neue"/>
          <w:sz w:val="22"/>
          <w:szCs w:val="22"/>
          <w:rtl w:val="0"/>
          <w:lang w:val="en-US"/>
        </w:rPr>
        <w:t xml:space="preserve"> Flato is active in national, regional and local AIA COTE organizations, helping to further advance the COTE</w:t>
      </w:r>
      <w:r>
        <w:rPr>
          <w:rStyle w:val="Hyperlink.0"/>
          <w:rFonts w:ascii="Helvetica Neue" w:hAnsi="Helvetica Neue" w:hint="default"/>
          <w:rtl w:val="0"/>
        </w:rPr>
        <w:t>’</w:t>
      </w:r>
      <w:r>
        <w:rPr>
          <w:rStyle w:val="None"/>
          <w:rFonts w:ascii="Helvetica Neue" w:hAnsi="Helvetica Neue"/>
          <w:sz w:val="22"/>
          <w:szCs w:val="22"/>
          <w:rtl w:val="0"/>
          <w:lang w:val="it-IT"/>
        </w:rPr>
        <w:t>s mission. Ten Lake</w:t>
      </w:r>
      <w:r>
        <w:rPr>
          <w:rStyle w:val="None"/>
          <w:rFonts w:ascii="Helvetica Neue" w:hAnsi="Helvetica Neue"/>
          <w:sz w:val="22"/>
          <w:szCs w:val="22"/>
          <w:rtl w:val="0"/>
          <w:lang w:val="en-US"/>
        </w:rPr>
        <w:t xml:space="preserve"> </w:t>
      </w:r>
      <w:r>
        <w:rPr>
          <w:rStyle w:val="Hyperlink.0"/>
          <w:rFonts w:ascii="Helvetica Neue" w:hAnsi="Helvetica Neue"/>
          <w:rtl w:val="0"/>
        </w:rPr>
        <w:t>|</w:t>
      </w:r>
      <w:r>
        <w:rPr>
          <w:rStyle w:val="None"/>
          <w:rFonts w:ascii="Helvetica Neue" w:hAnsi="Helvetica Neue"/>
          <w:sz w:val="22"/>
          <w:szCs w:val="22"/>
          <w:rtl w:val="0"/>
          <w:lang w:val="en-US"/>
        </w:rPr>
        <w:t xml:space="preserve"> Flato projects have received national AIA COTE Top Ten Project Awards, </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 xml:space="preserve">the American Institute of Architects' highest honor for excellence in sustainable design </w:t>
      </w:r>
      <w:r>
        <w:rPr>
          <w:rStyle w:val="Hyperlink.0"/>
          <w:rFonts w:ascii="Helvetica Neue" w:hAnsi="Helvetica Neue"/>
          <w:rtl w:val="0"/>
        </w:rPr>
        <w:t>(Lake | Flato, 2019).</w:t>
      </w:r>
    </w:p>
    <w:p>
      <w:pPr>
        <w:pStyle w:val="Body A"/>
        <w:rPr>
          <w:rFonts w:ascii="Helvetica Neue" w:cs="Helvetica Neue" w:hAnsi="Helvetica Neue" w:eastAsia="Helvetica Neue"/>
          <w:b w:val="1"/>
          <w:bCs w:val="1"/>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de-DE"/>
        </w:rPr>
        <w:t>LEED</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Lake </w:t>
      </w:r>
      <w:r>
        <w:rPr>
          <w:rStyle w:val="Hyperlink.0"/>
          <w:rFonts w:ascii="Helvetica Neue" w:hAnsi="Helvetica Neue"/>
          <w:rtl w:val="0"/>
        </w:rPr>
        <w:t>|</w:t>
      </w:r>
      <w:r>
        <w:rPr>
          <w:rStyle w:val="None"/>
          <w:rFonts w:ascii="Helvetica Neue" w:hAnsi="Helvetica Neue"/>
          <w:sz w:val="22"/>
          <w:szCs w:val="22"/>
          <w:rtl w:val="0"/>
          <w:lang w:val="en-US"/>
        </w:rPr>
        <w:t xml:space="preserve"> Flato employs practical and thoughtful sustainable strategies that conserve resources, engage nature, and promote healthy living through buildings that are rooted to their place. They strive to create restorative environments that enhance understanding of our relationship to the natural world. Lake </w:t>
      </w:r>
      <w:r>
        <w:rPr>
          <w:rStyle w:val="Hyperlink.0"/>
          <w:rFonts w:ascii="Helvetica Neue" w:hAnsi="Helvetica Neue"/>
          <w:rtl w:val="0"/>
        </w:rPr>
        <w:t>|</w:t>
      </w:r>
      <w:r>
        <w:rPr>
          <w:rStyle w:val="None"/>
          <w:rFonts w:ascii="Helvetica Neue" w:hAnsi="Helvetica Neue"/>
          <w:sz w:val="22"/>
          <w:szCs w:val="22"/>
          <w:rtl w:val="0"/>
          <w:lang w:val="en-US"/>
        </w:rPr>
        <w:t xml:space="preserve"> Flato has 32 LEED Certified projects, 24 LEED registered projects, and one Living Building Challenge Registered project </w:t>
      </w:r>
      <w:r>
        <w:rPr>
          <w:rStyle w:val="Hyperlink.0"/>
          <w:rFonts w:ascii="Helvetica Neue" w:hAnsi="Helvetica Neue"/>
          <w:rtl w:val="0"/>
        </w:rPr>
        <w:t>(Lake | Flato, 2019).</w:t>
      </w: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1: Five-level Organizational Sustainability Systems Map</w:t>
      </w:r>
      <w:r>
        <w:rPr>
          <w:rStyle w:val="None"/>
          <w:rFonts w:ascii="Helvetica Neue" w:cs="Helvetica Neue" w:hAnsi="Helvetica Neue" w:eastAsia="Helvetica Neue"/>
          <w:b w:val="1"/>
          <w:bCs w:val="1"/>
          <w:lang w:val="en-US"/>
        </w:rPr>
        <w:drawing>
          <wp:anchor distT="152400" distB="152400" distL="152400" distR="152400" simplePos="0" relativeHeight="251669504" behindDoc="0" locked="0" layoutInCell="1" allowOverlap="1">
            <wp:simplePos x="0" y="0"/>
            <wp:positionH relativeFrom="page">
              <wp:posOffset>735171</wp:posOffset>
            </wp:positionH>
            <wp:positionV relativeFrom="line">
              <wp:posOffset>203951</wp:posOffset>
            </wp:positionV>
            <wp:extent cx="6289358" cy="2852151"/>
            <wp:effectExtent l="0" t="0" r="0" b="0"/>
            <wp:wrapThrough wrapText="bothSides" distL="152400" distR="152400">
              <wp:wrapPolygon edited="1">
                <wp:start x="0" y="0"/>
                <wp:lineTo x="21600" y="0"/>
                <wp:lineTo x="21600" y="21629"/>
                <wp:lineTo x="0" y="21629"/>
                <wp:lineTo x="0" y="0"/>
              </wp:wrapPolygon>
            </wp:wrapThrough>
            <wp:docPr id="1073741832" name="officeArt object" descr="Screen Shot 2019-03-28 at 9.44.11 PM.png"/>
            <wp:cNvGraphicFramePr/>
            <a:graphic xmlns:a="http://schemas.openxmlformats.org/drawingml/2006/main">
              <a:graphicData uri="http://schemas.openxmlformats.org/drawingml/2006/picture">
                <pic:pic xmlns:pic="http://schemas.openxmlformats.org/drawingml/2006/picture">
                  <pic:nvPicPr>
                    <pic:cNvPr id="1073741832" name="Screen Shot 2019-03-28 at 9.44.11 PM.png" descr="Screen Shot 2019-03-28 at 9.44.11 PM.png"/>
                    <pic:cNvPicPr>
                      <a:picLocks noChangeAspect="1"/>
                    </pic:cNvPicPr>
                  </pic:nvPicPr>
                  <pic:blipFill>
                    <a:blip r:embed="rId10">
                      <a:extLst/>
                    </a:blip>
                    <a:stretch>
                      <a:fillRect/>
                    </a:stretch>
                  </pic:blipFill>
                  <pic:spPr>
                    <a:xfrm>
                      <a:off x="0" y="0"/>
                      <a:ext cx="6289358" cy="2852151"/>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2: Assessment of Current Sustainability Implementation</w:t>
      </w:r>
      <w:r>
        <w:rPr>
          <w:rStyle w:val="None"/>
          <w:rFonts w:ascii="Helvetica Neue" w:cs="Helvetica Neue" w:hAnsi="Helvetica Neue" w:eastAsia="Helvetica Neue"/>
          <w:b w:val="1"/>
          <w:bCs w:val="1"/>
          <w:lang w:val="en-US"/>
        </w:rPr>
        <w:drawing>
          <wp:anchor distT="152400" distB="152400" distL="152400" distR="152400" simplePos="0" relativeHeight="251665408" behindDoc="0" locked="0" layoutInCell="1" allowOverlap="1">
            <wp:simplePos x="0" y="0"/>
            <wp:positionH relativeFrom="page">
              <wp:posOffset>735171</wp:posOffset>
            </wp:positionH>
            <wp:positionV relativeFrom="line">
              <wp:posOffset>205029</wp:posOffset>
            </wp:positionV>
            <wp:extent cx="6289358" cy="2002230"/>
            <wp:effectExtent l="0" t="0" r="0" b="0"/>
            <wp:wrapThrough wrapText="bothSides" distL="152400" distR="152400">
              <wp:wrapPolygon edited="1">
                <wp:start x="0" y="0"/>
                <wp:lineTo x="21621" y="0"/>
                <wp:lineTo x="21621" y="21600"/>
                <wp:lineTo x="0" y="21600"/>
                <wp:lineTo x="0" y="0"/>
              </wp:wrapPolygon>
            </wp:wrapThrough>
            <wp:docPr id="1073741833" name="officeArt object" descr="Screen Shot 2019-03-28 at 2.49.47 PM.png"/>
            <wp:cNvGraphicFramePr/>
            <a:graphic xmlns:a="http://schemas.openxmlformats.org/drawingml/2006/main">
              <a:graphicData uri="http://schemas.openxmlformats.org/drawingml/2006/picture">
                <pic:pic xmlns:pic="http://schemas.openxmlformats.org/drawingml/2006/picture">
                  <pic:nvPicPr>
                    <pic:cNvPr id="1073741833" name="Screen Shot 2019-03-28 at 2.49.47 PM.png" descr="Screen Shot 2019-03-28 at 2.49.47 PM.png"/>
                    <pic:cNvPicPr>
                      <a:picLocks noChangeAspect="1"/>
                    </pic:cNvPicPr>
                  </pic:nvPicPr>
                  <pic:blipFill>
                    <a:blip r:embed="rId11">
                      <a:extLst/>
                    </a:blip>
                    <a:stretch>
                      <a:fillRect/>
                    </a:stretch>
                  </pic:blipFill>
                  <pic:spPr>
                    <a:xfrm>
                      <a:off x="0" y="0"/>
                      <a:ext cx="6289358" cy="2002230"/>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pPr>
      <w:r>
        <w:rPr>
          <w:rStyle w:val="None"/>
          <w:rFonts w:ascii="Arial Unicode MS" w:cs="Arial Unicode MS" w:hAnsi="Arial Unicode MS" w:eastAsia="Arial Unicode MS"/>
          <w:b w:val="0"/>
          <w:bCs w:val="0"/>
          <w:i w:val="0"/>
          <w:iCs w:val="0"/>
          <w:lang w:val="en-US"/>
        </w:rPr>
        <w:br w:type="page"/>
      </w: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3: Applying a Framework for Strategic Sustainable Development (FSSD)</w:t>
      </w:r>
      <w:r>
        <w:rPr>
          <w:rStyle w:val="None"/>
          <w:rFonts w:ascii="Helvetica Neue" w:cs="Helvetica Neue" w:hAnsi="Helvetica Neue" w:eastAsia="Helvetica Neue"/>
          <w:b w:val="1"/>
          <w:bCs w:val="1"/>
          <w:lang w:val="en-US"/>
        </w:rPr>
        <w:drawing>
          <wp:anchor distT="152400" distB="152400" distL="152400" distR="152400" simplePos="0" relativeHeight="251666432" behindDoc="0" locked="0" layoutInCell="1" allowOverlap="1">
            <wp:simplePos x="0" y="0"/>
            <wp:positionH relativeFrom="page">
              <wp:posOffset>690880</wp:posOffset>
            </wp:positionH>
            <wp:positionV relativeFrom="line">
              <wp:posOffset>199085</wp:posOffset>
            </wp:positionV>
            <wp:extent cx="6377941" cy="2224074"/>
            <wp:effectExtent l="0" t="0" r="0" b="0"/>
            <wp:wrapThrough wrapText="bothSides" distL="152400" distR="152400">
              <wp:wrapPolygon edited="1">
                <wp:start x="0" y="0"/>
                <wp:lineTo x="21621" y="0"/>
                <wp:lineTo x="21621" y="21655"/>
                <wp:lineTo x="0" y="21655"/>
                <wp:lineTo x="0" y="0"/>
              </wp:wrapPolygon>
            </wp:wrapThrough>
            <wp:docPr id="1073741834" name="officeArt object" descr="Screen Shot 2019-03-28 at 3.48.33 PM.png"/>
            <wp:cNvGraphicFramePr/>
            <a:graphic xmlns:a="http://schemas.openxmlformats.org/drawingml/2006/main">
              <a:graphicData uri="http://schemas.openxmlformats.org/drawingml/2006/picture">
                <pic:pic xmlns:pic="http://schemas.openxmlformats.org/drawingml/2006/picture">
                  <pic:nvPicPr>
                    <pic:cNvPr id="1073741834" name="Screen Shot 2019-03-28 at 3.48.33 PM.png" descr="Screen Shot 2019-03-28 at 3.48.33 PM.png"/>
                    <pic:cNvPicPr>
                      <a:picLocks noChangeAspect="1"/>
                    </pic:cNvPicPr>
                  </pic:nvPicPr>
                  <pic:blipFill>
                    <a:blip r:embed="rId12">
                      <a:extLst/>
                    </a:blip>
                    <a:stretch>
                      <a:fillRect/>
                    </a:stretch>
                  </pic:blipFill>
                  <pic:spPr>
                    <a:xfrm>
                      <a:off x="0" y="0"/>
                      <a:ext cx="6377941" cy="2224074"/>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Summary</w:t>
      </w:r>
    </w:p>
    <w:p>
      <w:pPr>
        <w:pStyle w:val="Body A"/>
        <w:spacing w:before="60" w:line="264" w:lineRule="auto"/>
      </w:pPr>
      <w:r>
        <w:rPr>
          <w:rStyle w:val="None"/>
          <w:rFonts w:ascii="Helvetica Neue" w:cs="Helvetica Neue" w:hAnsi="Helvetica Neue" w:eastAsia="Helvetica Neue"/>
          <w:b w:val="1"/>
          <w:bCs w:val="1"/>
          <w:lang w:val="en-US"/>
        </w:rPr>
        <w:tab/>
      </w:r>
      <w:r>
        <w:rPr>
          <w:rStyle w:val="None"/>
          <w:rFonts w:ascii="Helvetica Neue" w:hAnsi="Helvetica Neue"/>
          <w:sz w:val="22"/>
          <w:szCs w:val="22"/>
          <w:rtl w:val="0"/>
          <w:lang w:val="en-US"/>
        </w:rPr>
        <w:t xml:space="preserve">Lake | Flato is an inspirational leader in sustainable design. Sustainability principles are integrated into the culture and mission of the firm. The website and branding materials have sustainability front and center, sharing the process and tools they use on each project. Lake | Flato goes even further than </w:t>
      </w:r>
      <w:r>
        <w:rPr>
          <w:rStyle w:val="None"/>
          <w:rFonts w:ascii="Helvetica Neue" w:hAnsi="Helvetica Neue"/>
          <w:sz w:val="22"/>
          <w:szCs w:val="22"/>
          <w:rtl w:val="0"/>
          <w:lang w:val="en-US"/>
        </w:rPr>
        <w:t xml:space="preserve">just thinking about </w:t>
      </w:r>
      <w:r>
        <w:rPr>
          <w:rStyle w:val="None"/>
          <w:rFonts w:ascii="Helvetica Neue" w:hAnsi="Helvetica Neue"/>
          <w:sz w:val="22"/>
          <w:szCs w:val="22"/>
          <w:rtl w:val="0"/>
          <w:lang w:val="en-US"/>
        </w:rPr>
        <w:t xml:space="preserve">sustainability in their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eco-conservation studio for innovative design</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 xml:space="preserve"> (Seward, 2019). Ten projects have received national AIA COTE Top Ten Project Awards, </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the highest honor for excellence in sustainable design. In terms of their business operations, Lake | Flato has offset 100% of their office and travel-related carbon dioxide emissions since 2007. They track recycling and trash quantities and have achieved a recycling rate of 53% of their office waste (Lake | Flato, 2019).</w:t>
      </w:r>
      <w:r>
        <w:rPr>
          <w:rFonts w:ascii="Arial Unicode MS" w:cs="Arial Unicode MS" w:hAnsi="Arial Unicode MS" w:eastAsia="Arial Unicode MS"/>
          <w:b w:val="0"/>
          <w:bCs w:val="0"/>
          <w:i w:val="0"/>
          <w:iCs w:val="0"/>
        </w:rPr>
        <w:br w:type="page"/>
      </w:r>
    </w:p>
    <w:p>
      <w:pPr>
        <w:pStyle w:val="Title"/>
      </w:pPr>
      <w:bookmarkStart w:name="_Toc10" w:id="10"/>
      <w:r>
        <w:rPr>
          <w:rStyle w:val="None"/>
          <w:rtl w:val="0"/>
          <w:lang w:val="en-US"/>
        </w:rPr>
        <w:t>Business Sustainability Assessment: Gensler</w:t>
      </w:r>
      <w:bookmarkEnd w:id="10"/>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Gensler is a global design firm grounded in the belief that design strategy optimizes performance and enriches experience. They have 6,000 practitioners networked across 46 offices who use a global perspective and local presence to innovate at every scale. Whether they are refreshing a retailer</w:t>
      </w:r>
      <w:r>
        <w:rPr>
          <w:rStyle w:val="Hyperlink.0"/>
          <w:rFonts w:ascii="Helvetica Neue" w:hAnsi="Helvetica Neue" w:hint="default"/>
          <w:rtl w:val="0"/>
        </w:rPr>
        <w:t>’</w:t>
      </w:r>
      <w:r>
        <w:rPr>
          <w:rStyle w:val="None"/>
          <w:rFonts w:ascii="Helvetica Neue" w:hAnsi="Helvetica Neue"/>
          <w:sz w:val="22"/>
          <w:szCs w:val="22"/>
          <w:rtl w:val="0"/>
          <w:lang w:val="en-US"/>
        </w:rPr>
        <w:t xml:space="preserve">s brand, planning a new urban district, or designing a super tall building, they strive to make the everyday places people occupy more inspiring, more resilient, and more impactful </w:t>
      </w:r>
      <w:r>
        <w:rPr>
          <w:rStyle w:val="Hyperlink.0"/>
          <w:rFonts w:ascii="Helvetica Neue" w:hAnsi="Helvetica Neue"/>
          <w:rtl w:val="0"/>
        </w:rPr>
        <w:t>(Gensler, 2019).</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rPr>
        <w:t>Sustainability</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Design is being redefined by sustainability. Gensler</w:t>
      </w:r>
      <w:r>
        <w:rPr>
          <w:rStyle w:val="Hyperlink.0"/>
          <w:rFonts w:ascii="Helvetica Neue" w:hAnsi="Helvetica Neue"/>
          <w:rtl w:val="0"/>
        </w:rPr>
        <w:t xml:space="preserve"> </w:t>
      </w:r>
      <w:r>
        <w:rPr>
          <w:rStyle w:val="None"/>
          <w:rFonts w:ascii="Helvetica Neue" w:hAnsi="Helvetica Neue"/>
          <w:sz w:val="22"/>
          <w:szCs w:val="22"/>
          <w:rtl w:val="0"/>
          <w:lang w:val="en-US"/>
        </w:rPr>
        <w:t xml:space="preserve">is continually evolving their organization and design processes to deliver innovation aimed at helping clients and communities become more resourceful, resilient and regenerative. They see sustainable design as a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triple win</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 xml:space="preserve">: good for business, people and the planet. Since 1970, when Gensler designed an energy-efficient </w:t>
      </w:r>
      <w:r>
        <w:rPr>
          <w:rStyle w:val="Hyperlink.0"/>
          <w:rFonts w:ascii="Helvetica Neue" w:hAnsi="Helvetica Neue" w:hint="default"/>
          <w:rtl w:val="0"/>
        </w:rPr>
        <w:t>“</w:t>
      </w:r>
      <w:r>
        <w:rPr>
          <w:rStyle w:val="None"/>
          <w:rFonts w:ascii="Helvetica Neue" w:hAnsi="Helvetica Neue"/>
          <w:sz w:val="22"/>
          <w:szCs w:val="22"/>
          <w:rtl w:val="0"/>
          <w:lang w:val="en-US"/>
        </w:rPr>
        <w:t>office of the future</w:t>
      </w:r>
      <w:r>
        <w:rPr>
          <w:rStyle w:val="Hyperlink.0"/>
          <w:rFonts w:ascii="Helvetica Neue" w:hAnsi="Helvetica Neue" w:hint="default"/>
          <w:rtl w:val="0"/>
        </w:rPr>
        <w:t xml:space="preserve">” </w:t>
      </w:r>
      <w:r>
        <w:rPr>
          <w:rStyle w:val="None"/>
          <w:rFonts w:ascii="Helvetica Neue" w:hAnsi="Helvetica Neue"/>
          <w:sz w:val="22"/>
          <w:szCs w:val="22"/>
          <w:rtl w:val="0"/>
          <w:lang w:val="en-US"/>
        </w:rPr>
        <w:t>for Pacific Gas &amp; Electric, their design practice has considered how decisions made today affect our lives tomorrow. Today, Gensler is a global sustainability leader (Gensler, 2019)</w:t>
      </w:r>
      <w:r>
        <w:rPr>
          <w:rStyle w:val="Hyperlink.0"/>
          <w:rFonts w:ascii="Helvetica Neue" w:hAnsi="Helvetica Neue"/>
          <w:rtl w:val="0"/>
        </w:rPr>
        <w:t>.</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Key Metrics</w:t>
      </w:r>
    </w:p>
    <w:p>
      <w:pPr>
        <w:pStyle w:val="Body A"/>
        <w:numPr>
          <w:ilvl w:val="1"/>
          <w:numId w:val="17"/>
        </w:numPr>
        <w:bidi w:val="0"/>
        <w:spacing w:before="60"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600+ million square feet of sustainable work</w:t>
      </w:r>
    </w:p>
    <w:p>
      <w:pPr>
        <w:pStyle w:val="Body A"/>
        <w:numPr>
          <w:ilvl w:val="1"/>
          <w:numId w:val="17"/>
        </w:numPr>
        <w:bidi w:val="0"/>
        <w:spacing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110 million square feet of LEED certified projects</w:t>
      </w:r>
    </w:p>
    <w:p>
      <w:pPr>
        <w:pStyle w:val="Body A"/>
        <w:numPr>
          <w:ilvl w:val="1"/>
          <w:numId w:val="17"/>
        </w:numPr>
        <w:bidi w:val="0"/>
        <w:spacing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188 million square feet registered for LEED certification</w:t>
      </w:r>
    </w:p>
    <w:p>
      <w:pPr>
        <w:pStyle w:val="Body A"/>
        <w:numPr>
          <w:ilvl w:val="1"/>
          <w:numId w:val="17"/>
        </w:numPr>
        <w:bidi w:val="0"/>
        <w:spacing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150 million tons of waste diverted</w:t>
      </w:r>
    </w:p>
    <w:p>
      <w:pPr>
        <w:pStyle w:val="Body A"/>
        <w:numPr>
          <w:ilvl w:val="1"/>
          <w:numId w:val="17"/>
        </w:numPr>
        <w:bidi w:val="0"/>
        <w:spacing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1.2 billion gallons of water saved annually</w:t>
      </w:r>
    </w:p>
    <w:p>
      <w:pPr>
        <w:pStyle w:val="Body A"/>
        <w:numPr>
          <w:ilvl w:val="1"/>
          <w:numId w:val="17"/>
        </w:numPr>
        <w:bidi w:val="0"/>
        <w:spacing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700+ USGBC certified projects</w:t>
      </w:r>
    </w:p>
    <w:p>
      <w:pPr>
        <w:pStyle w:val="Body A"/>
        <w:numPr>
          <w:ilvl w:val="1"/>
          <w:numId w:val="17"/>
        </w:numPr>
        <w:bidi w:val="0"/>
        <w:spacing w:line="264" w:lineRule="auto"/>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1200+ LEED accredited professionals </w:t>
      </w:r>
      <w:r>
        <w:rPr>
          <w:rFonts w:ascii="Helvetica Neue" w:hAnsi="Helvetica Neue"/>
          <w:sz w:val="22"/>
          <w:szCs w:val="22"/>
          <w:rtl w:val="0"/>
        </w:rPr>
        <w:t>(Gensler, 2019)</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Sustainable Leadership</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Gensler uses a whole systems view to gain an understanding of their client</w:t>
      </w:r>
      <w:r>
        <w:rPr>
          <w:rStyle w:val="Hyperlink.0"/>
          <w:rFonts w:ascii="Helvetica Neue" w:hAnsi="Helvetica Neue" w:hint="default"/>
          <w:rtl w:val="0"/>
        </w:rPr>
        <w:t>’</w:t>
      </w:r>
      <w:r>
        <w:rPr>
          <w:rStyle w:val="None"/>
          <w:rFonts w:ascii="Helvetica Neue" w:hAnsi="Helvetica Neue"/>
          <w:sz w:val="22"/>
          <w:szCs w:val="22"/>
          <w:rtl w:val="0"/>
          <w:lang w:val="en-US"/>
        </w:rPr>
        <w:t xml:space="preserve">s context and challenges, applying the appropriate lenses of community, wellness, ecology, materials, water and energy. This approach reveals connections between lenses, enabling design solutions that enhance human wellness, performance, collaboration and experience </w:t>
      </w:r>
      <w:r>
        <w:rPr>
          <w:rStyle w:val="Hyperlink.0"/>
          <w:rFonts w:ascii="Helvetica Neue" w:hAnsi="Helvetica Neue"/>
          <w:rtl w:val="0"/>
        </w:rPr>
        <w:t>(Gensler, 2019).</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Design Performance</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Gensler</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 xml:space="preserve">s integrated sustainability delivery model provides complete sustainable design services including LEED strategy and LEED documentation for existing buildings, new construction, commercial interiors and neighborhood development projects </w:t>
      </w:r>
      <w:r>
        <w:rPr>
          <w:rStyle w:val="Hyperlink.0"/>
          <w:rFonts w:ascii="Helvetica Neue" w:hAnsi="Helvetica Neue"/>
          <w:rtl w:val="0"/>
        </w:rPr>
        <w:t>(Gensler, 2019).</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The Environment</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Gensler is committed to protecting the environment, and many of the cities in which they work are already feeling the effects of climate change. Gensler designs resilient and sustainable buildings, communities, and cities. </w:t>
      </w:r>
      <w:r>
        <w:rPr>
          <w:rStyle w:val="None"/>
          <w:rFonts w:ascii="Helvetica Neue" w:hAnsi="Helvetica Neue"/>
          <w:sz w:val="22"/>
          <w:szCs w:val="22"/>
          <w:rtl w:val="0"/>
          <w:lang w:val="en-US"/>
        </w:rPr>
        <w:t>They</w:t>
      </w:r>
      <w:r>
        <w:rPr>
          <w:rStyle w:val="None"/>
          <w:rFonts w:ascii="Helvetica Neue" w:hAnsi="Helvetica Neue"/>
          <w:sz w:val="22"/>
          <w:szCs w:val="22"/>
          <w:rtl w:val="0"/>
          <w:lang w:val="en-US"/>
        </w:rPr>
        <w:t xml:space="preserve"> develop innovative practices to mitigate the effects of climate change and combat its root causes. </w:t>
      </w:r>
      <w:r>
        <w:rPr>
          <w:rStyle w:val="None"/>
          <w:rFonts w:ascii="Helvetica Neue" w:hAnsi="Helvetica Neue"/>
          <w:sz w:val="22"/>
          <w:szCs w:val="22"/>
          <w:rtl w:val="0"/>
          <w:lang w:val="en-US"/>
        </w:rPr>
        <w:t>Gensler strives to</w:t>
      </w:r>
      <w:r>
        <w:rPr>
          <w:rStyle w:val="None"/>
          <w:rFonts w:ascii="Helvetica Neue" w:hAnsi="Helvetica Neue"/>
          <w:sz w:val="22"/>
          <w:szCs w:val="22"/>
          <w:rtl w:val="0"/>
          <w:lang w:val="en-US"/>
        </w:rPr>
        <w:t xml:space="preserve"> provide support for the creation, design, and preservation of open space and the natural environment </w:t>
      </w:r>
      <w:r>
        <w:rPr>
          <w:rStyle w:val="Hyperlink.0"/>
          <w:rFonts w:ascii="Helvetica Neue" w:hAnsi="Helvetica Neue"/>
          <w:rtl w:val="0"/>
        </w:rPr>
        <w:t>(Gensler, 2019).</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1: Five-level Organizational Sustainability Systems Map</w:t>
      </w:r>
      <w:r>
        <w:rPr>
          <w:rStyle w:val="None"/>
          <w:rFonts w:ascii="Helvetica Neue" w:cs="Helvetica Neue" w:hAnsi="Helvetica Neue" w:eastAsia="Helvetica Neue"/>
          <w:b w:val="1"/>
          <w:bCs w:val="1"/>
          <w:lang w:val="en-US"/>
        </w:rPr>
        <w:drawing>
          <wp:anchor distT="152400" distB="152400" distL="152400" distR="152400" simplePos="0" relativeHeight="251670528" behindDoc="0" locked="0" layoutInCell="1" allowOverlap="1">
            <wp:simplePos x="0" y="0"/>
            <wp:positionH relativeFrom="page">
              <wp:posOffset>673656</wp:posOffset>
            </wp:positionH>
            <wp:positionV relativeFrom="line">
              <wp:posOffset>205273</wp:posOffset>
            </wp:positionV>
            <wp:extent cx="6412389" cy="2473191"/>
            <wp:effectExtent l="0" t="0" r="0" b="0"/>
            <wp:wrapThrough wrapText="bothSides" distL="152400" distR="152400">
              <wp:wrapPolygon edited="1">
                <wp:start x="0" y="0"/>
                <wp:lineTo x="21621" y="0"/>
                <wp:lineTo x="21621" y="21603"/>
                <wp:lineTo x="0" y="21603"/>
                <wp:lineTo x="0" y="0"/>
              </wp:wrapPolygon>
            </wp:wrapThrough>
            <wp:docPr id="1073741835" name="officeArt object" descr="Screen Shot 2019-03-28 at 9.46.16 PM.png"/>
            <wp:cNvGraphicFramePr/>
            <a:graphic xmlns:a="http://schemas.openxmlformats.org/drawingml/2006/main">
              <a:graphicData uri="http://schemas.openxmlformats.org/drawingml/2006/picture">
                <pic:pic xmlns:pic="http://schemas.openxmlformats.org/drawingml/2006/picture">
                  <pic:nvPicPr>
                    <pic:cNvPr id="1073741835" name="Screen Shot 2019-03-28 at 9.46.16 PM.png" descr="Screen Shot 2019-03-28 at 9.46.16 PM.png"/>
                    <pic:cNvPicPr>
                      <a:picLocks noChangeAspect="1"/>
                    </pic:cNvPicPr>
                  </pic:nvPicPr>
                  <pic:blipFill>
                    <a:blip r:embed="rId13">
                      <a:extLst/>
                    </a:blip>
                    <a:stretch>
                      <a:fillRect/>
                    </a:stretch>
                  </pic:blipFill>
                  <pic:spPr>
                    <a:xfrm>
                      <a:off x="0" y="0"/>
                      <a:ext cx="6412389" cy="2473191"/>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2: Assessment of Current Sustainability Implementation</w:t>
      </w:r>
      <w:r>
        <w:rPr>
          <w:rStyle w:val="None"/>
          <w:rFonts w:ascii="Helvetica Neue" w:cs="Helvetica Neue" w:hAnsi="Helvetica Neue" w:eastAsia="Helvetica Neue"/>
          <w:b w:val="1"/>
          <w:bCs w:val="1"/>
          <w:lang w:val="en-US"/>
        </w:rPr>
        <w:drawing>
          <wp:anchor distT="152400" distB="152400" distL="152400" distR="152400" simplePos="0" relativeHeight="251667456" behindDoc="0" locked="0" layoutInCell="1" allowOverlap="1">
            <wp:simplePos x="0" y="0"/>
            <wp:positionH relativeFrom="page">
              <wp:posOffset>673656</wp:posOffset>
            </wp:positionH>
            <wp:positionV relativeFrom="line">
              <wp:posOffset>230160</wp:posOffset>
            </wp:positionV>
            <wp:extent cx="6412389" cy="2049568"/>
            <wp:effectExtent l="0" t="0" r="0" b="0"/>
            <wp:wrapThrough wrapText="bothSides" distL="152400" distR="152400">
              <wp:wrapPolygon edited="1">
                <wp:start x="0" y="0"/>
                <wp:lineTo x="21621" y="0"/>
                <wp:lineTo x="21621" y="21646"/>
                <wp:lineTo x="0" y="21646"/>
                <wp:lineTo x="0" y="0"/>
              </wp:wrapPolygon>
            </wp:wrapThrough>
            <wp:docPr id="1073741836" name="officeArt object" descr="Screen Shot 2019-03-28 at 9.12.19 PM.png"/>
            <wp:cNvGraphicFramePr/>
            <a:graphic xmlns:a="http://schemas.openxmlformats.org/drawingml/2006/main">
              <a:graphicData uri="http://schemas.openxmlformats.org/drawingml/2006/picture">
                <pic:pic xmlns:pic="http://schemas.openxmlformats.org/drawingml/2006/picture">
                  <pic:nvPicPr>
                    <pic:cNvPr id="1073741836" name="Screen Shot 2019-03-28 at 9.12.19 PM.png" descr="Screen Shot 2019-03-28 at 9.12.19 PM.png"/>
                    <pic:cNvPicPr>
                      <a:picLocks noChangeAspect="1"/>
                    </pic:cNvPicPr>
                  </pic:nvPicPr>
                  <pic:blipFill>
                    <a:blip r:embed="rId14">
                      <a:extLst/>
                    </a:blip>
                    <a:stretch>
                      <a:fillRect/>
                    </a:stretch>
                  </pic:blipFill>
                  <pic:spPr>
                    <a:xfrm>
                      <a:off x="0" y="0"/>
                      <a:ext cx="6412389" cy="2049568"/>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pPr>
      <w:r>
        <w:rPr>
          <w:rStyle w:val="None"/>
          <w:rFonts w:ascii="Arial Unicode MS" w:cs="Arial Unicode MS" w:hAnsi="Arial Unicode MS" w:eastAsia="Arial Unicode MS"/>
          <w:b w:val="0"/>
          <w:bCs w:val="0"/>
          <w:i w:val="0"/>
          <w:iCs w:val="0"/>
          <w:lang w:val="en-US"/>
        </w:rPr>
        <w:br w:type="page"/>
      </w: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3: Applying a Framework for Strategic Sustainable Development (FSSD)</w:t>
      </w:r>
      <w:r>
        <w:rPr>
          <w:rStyle w:val="None"/>
          <w:rFonts w:ascii="Helvetica Neue" w:cs="Helvetica Neue" w:hAnsi="Helvetica Neue" w:eastAsia="Helvetica Neue"/>
          <w:b w:val="1"/>
          <w:bCs w:val="1"/>
          <w:lang w:val="en-US"/>
        </w:rPr>
        <w:drawing>
          <wp:anchor distT="152400" distB="152400" distL="152400" distR="152400" simplePos="0" relativeHeight="251668480" behindDoc="0" locked="0" layoutInCell="1" allowOverlap="1">
            <wp:simplePos x="0" y="0"/>
            <wp:positionH relativeFrom="page">
              <wp:posOffset>673656</wp:posOffset>
            </wp:positionH>
            <wp:positionV relativeFrom="line">
              <wp:posOffset>238614</wp:posOffset>
            </wp:positionV>
            <wp:extent cx="6412389" cy="3082495"/>
            <wp:effectExtent l="0" t="0" r="0" b="0"/>
            <wp:wrapThrough wrapText="bothSides" distL="152400" distR="152400">
              <wp:wrapPolygon edited="1">
                <wp:start x="0" y="0"/>
                <wp:lineTo x="21600" y="0"/>
                <wp:lineTo x="21600" y="21600"/>
                <wp:lineTo x="0" y="21600"/>
                <wp:lineTo x="0" y="0"/>
              </wp:wrapPolygon>
            </wp:wrapThrough>
            <wp:docPr id="1073741837" name="officeArt object" descr="Screen Shot 2019-03-28 at 9.13.05 PM.png"/>
            <wp:cNvGraphicFramePr/>
            <a:graphic xmlns:a="http://schemas.openxmlformats.org/drawingml/2006/main">
              <a:graphicData uri="http://schemas.openxmlformats.org/drawingml/2006/picture">
                <pic:pic xmlns:pic="http://schemas.openxmlformats.org/drawingml/2006/picture">
                  <pic:nvPicPr>
                    <pic:cNvPr id="1073741837" name="Screen Shot 2019-03-28 at 9.13.05 PM.png" descr="Screen Shot 2019-03-28 at 9.13.05 PM.png"/>
                    <pic:cNvPicPr>
                      <a:picLocks noChangeAspect="1"/>
                    </pic:cNvPicPr>
                  </pic:nvPicPr>
                  <pic:blipFill>
                    <a:blip r:embed="rId15">
                      <a:extLst/>
                    </a:blip>
                    <a:stretch>
                      <a:fillRect/>
                    </a:stretch>
                  </pic:blipFill>
                  <pic:spPr>
                    <a:xfrm>
                      <a:off x="0" y="0"/>
                      <a:ext cx="6412389" cy="3082495"/>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Summary</w:t>
      </w:r>
    </w:p>
    <w:p>
      <w:pPr>
        <w:pStyle w:val="Body A"/>
        <w:spacing w:before="60" w:line="264" w:lineRule="auto"/>
        <w:rPr>
          <w:rStyle w:val="None"/>
          <w:rFonts w:ascii="Helvetica Neue" w:cs="Helvetica Neue" w:hAnsi="Helvetica Neue" w:eastAsia="Helvetica Neue"/>
          <w:b w:val="1"/>
          <w:bCs w:val="1"/>
        </w:rPr>
      </w:pPr>
      <w:r>
        <w:rPr>
          <w:rStyle w:val="None"/>
          <w:rFonts w:ascii="Helvetica Neue" w:cs="Helvetica Neue" w:hAnsi="Helvetica Neue" w:eastAsia="Helvetica Neue"/>
          <w:b w:val="1"/>
          <w:bCs w:val="1"/>
          <w:lang w:val="en-US"/>
        </w:rPr>
        <w:tab/>
      </w:r>
      <w:r>
        <w:rPr>
          <w:rStyle w:val="None"/>
          <w:rFonts w:ascii="Helvetica Neue" w:hAnsi="Helvetica Neue"/>
          <w:sz w:val="22"/>
          <w:szCs w:val="22"/>
          <w:rtl w:val="0"/>
          <w:lang w:val="en-US"/>
        </w:rPr>
        <w:t>Gensler has sustainability principles embedded into the global culture of the firm. It is unique in its global reach, and in the variety of services offered. Gensler has developed innovative practices to mitigate the effects of climate change and combat its root causes. They use a whole systems view to gain understanding of their client</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s specific context and challenges, applying the appropriate lenses of community, wellness, ecology, materials, water, and energy. They seek to provide support for the creation, design, and preservation of open space and the natural environment. Gensler designs resilient and sustainable buildings, communities, and cities</w:t>
      </w:r>
      <w:r>
        <w:rPr>
          <w:rStyle w:val="None"/>
          <w:rFonts w:ascii="Helvetica Neue" w:hAnsi="Helvetica Neue"/>
          <w:sz w:val="22"/>
          <w:szCs w:val="22"/>
          <w:rtl w:val="0"/>
          <w:lang w:val="en-US"/>
        </w:rPr>
        <w:t xml:space="preserve"> </w:t>
      </w:r>
      <w:r>
        <w:rPr>
          <w:rStyle w:val="None"/>
          <w:rFonts w:ascii="Helvetica Neue" w:hAnsi="Helvetica Neue"/>
          <w:sz w:val="22"/>
          <w:szCs w:val="22"/>
          <w:rtl w:val="0"/>
          <w:lang w:val="en-US"/>
        </w:rPr>
        <w:t>(Gensler, 2019).</w:t>
      </w:r>
    </w:p>
    <w:p>
      <w:pPr>
        <w:pStyle w:val="Body A"/>
        <w:rPr>
          <w:rFonts w:ascii="Helvetica Neue" w:cs="Helvetica Neue" w:hAnsi="Helvetica Neue" w:eastAsia="Helvetica Neue"/>
          <w:b w:val="1"/>
          <w:bCs w:val="1"/>
          <w:lang w:val="en-US"/>
        </w:rPr>
      </w:pPr>
    </w:p>
    <w:p>
      <w:pPr>
        <w:pStyle w:val="Body A"/>
      </w:pPr>
      <w:r>
        <w:rPr>
          <w:rFonts w:ascii="Arial Unicode MS" w:cs="Arial Unicode MS" w:hAnsi="Arial Unicode MS" w:eastAsia="Arial Unicode MS"/>
          <w:b w:val="0"/>
          <w:bCs w:val="0"/>
          <w:i w:val="0"/>
          <w:iCs w:val="0"/>
        </w:rPr>
        <w:br w:type="page"/>
      </w:r>
    </w:p>
    <w:p>
      <w:pPr>
        <w:pStyle w:val="Title"/>
      </w:pPr>
      <w:bookmarkStart w:name="_Toc11" w:id="11"/>
      <w:r>
        <w:rPr>
          <w:rtl w:val="0"/>
        </w:rPr>
        <w:t>B</w:t>
      </w:r>
      <w:r>
        <w:rPr>
          <w:rStyle w:val="None"/>
          <w:rtl w:val="0"/>
          <w:lang w:val="en-US"/>
        </w:rPr>
        <w:t>usiness Sustainability Assessment</w:t>
      </w:r>
      <w:r>
        <w:rPr>
          <w:rStyle w:val="None"/>
          <w:rtl w:val="0"/>
          <w:lang w:val="de-DE"/>
        </w:rPr>
        <w:t>: WRNS Studio</w:t>
      </w:r>
      <w:bookmarkEnd w:id="11"/>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WRNS Studio is a mid-sized architectural and planning firm with a diverse portfolio of high-quality, sustainable design with offices in San Francisco, New York, Honolulu, and Seattle. </w:t>
      </w:r>
      <w:r>
        <w:rPr>
          <w:rStyle w:val="None"/>
          <w:rFonts w:ascii="Helvetica Neue" w:hAnsi="Helvetica Neue"/>
          <w:sz w:val="22"/>
          <w:szCs w:val="22"/>
          <w:rtl w:val="0"/>
          <w:lang w:val="de-DE"/>
        </w:rPr>
        <w:t>WRNS Studio</w:t>
      </w:r>
      <w:r>
        <w:rPr>
          <w:rStyle w:val="Hyperlink.0"/>
          <w:rFonts w:ascii="Helvetica Neue" w:hAnsi="Helvetica Neue" w:hint="default"/>
          <w:rtl w:val="0"/>
        </w:rPr>
        <w:t>’</w:t>
      </w:r>
      <w:r>
        <w:rPr>
          <w:rStyle w:val="None"/>
          <w:rFonts w:ascii="Helvetica Neue" w:hAnsi="Helvetica Neue"/>
          <w:sz w:val="22"/>
          <w:szCs w:val="22"/>
          <w:rtl w:val="0"/>
          <w:lang w:val="en-US"/>
        </w:rPr>
        <w:t>s staff of 170 work in creative studios on these project types: workplace, civic, education, transportation, and urban mixed-use. Recognized for identity-rich, site-specific design at any scale, they bring an informed, unique point of view to each project (WRNS Studio, n.d.).</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Style w:val="None"/>
          <w:rFonts w:ascii="Helvetica Neue" w:hAnsi="Helvetica Neue"/>
          <w:b w:val="1"/>
          <w:bCs w:val="1"/>
          <w:rtl w:val="0"/>
        </w:rPr>
        <w:t>Sustainability</w:t>
      </w:r>
      <w:r>
        <w:rPr>
          <w:rFonts w:ascii="Helvetica Neue" w:hAnsi="Helvetica Neue"/>
          <w:rtl w:val="0"/>
        </w:rPr>
        <w:t xml:space="preserve"> </w:t>
      </w:r>
    </w:p>
    <w:p>
      <w:pPr>
        <w:pStyle w:val="Body A"/>
        <w:spacing w:before="60" w:line="264" w:lineRule="auto"/>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Today's most transformative organizations have entrusted WRNS Studio with crafting environments that spurs innovation, connectivity, and community. They are redefining what it means to be comfortable, healthy and productive at home, work, and school. WRNS thinks a lot about public/private interface, and how it might be enriched. Problem solvers at heart, they tinker in models, garages, even under the hood of their design software. When </w:t>
      </w:r>
      <w:r>
        <w:rPr>
          <w:rStyle w:val="None"/>
          <w:rFonts w:ascii="Helvetica Neue" w:hAnsi="Helvetica Neue"/>
          <w:sz w:val="22"/>
          <w:szCs w:val="22"/>
          <w:rtl w:val="0"/>
          <w:lang w:val="en-US"/>
        </w:rPr>
        <w:t xml:space="preserve">WRNS </w:t>
      </w:r>
      <w:r>
        <w:rPr>
          <w:rStyle w:val="None"/>
          <w:rFonts w:ascii="Helvetica Neue" w:hAnsi="Helvetica Neue"/>
          <w:sz w:val="22"/>
          <w:szCs w:val="22"/>
          <w:rtl w:val="0"/>
          <w:lang w:val="en-US"/>
        </w:rPr>
        <w:t>talk</w:t>
      </w:r>
      <w:r>
        <w:rPr>
          <w:rStyle w:val="None"/>
          <w:rFonts w:ascii="Helvetica Neue" w:hAnsi="Helvetica Neue"/>
          <w:sz w:val="22"/>
          <w:szCs w:val="22"/>
          <w:rtl w:val="0"/>
          <w:lang w:val="en-US"/>
        </w:rPr>
        <w:t>s</w:t>
      </w:r>
      <w:r>
        <w:rPr>
          <w:rStyle w:val="None"/>
          <w:rFonts w:ascii="Helvetica Neue" w:hAnsi="Helvetica Neue"/>
          <w:sz w:val="22"/>
          <w:szCs w:val="22"/>
          <w:rtl w:val="0"/>
          <w:lang w:val="en-US"/>
        </w:rPr>
        <w:t xml:space="preserve"> about sustainability, </w:t>
      </w:r>
      <w:r>
        <w:rPr>
          <w:rStyle w:val="None"/>
          <w:rFonts w:ascii="Helvetica Neue" w:hAnsi="Helvetica Neue"/>
          <w:sz w:val="22"/>
          <w:szCs w:val="22"/>
          <w:rtl w:val="0"/>
          <w:lang w:val="en-US"/>
        </w:rPr>
        <w:t>they</w:t>
      </w:r>
      <w:r>
        <w:rPr>
          <w:rStyle w:val="None"/>
          <w:rFonts w:ascii="Helvetica Neue" w:hAnsi="Helvetica Neue"/>
          <w:sz w:val="22"/>
          <w:szCs w:val="22"/>
          <w:rtl w:val="0"/>
          <w:lang w:val="en-US"/>
        </w:rPr>
        <w:t xml:space="preserve"> consider the ways in which wellness and resource conservation support economic, social, and environmental health. All of this work is bracketed by a vigorous culture of education, linking academia with practice to advance architectural excellence </w:t>
      </w:r>
      <w:r>
        <w:rPr>
          <w:rStyle w:val="None"/>
          <w:rFonts w:ascii="Helvetica Neue" w:hAnsi="Helvetica Neue"/>
          <w:sz w:val="22"/>
          <w:szCs w:val="22"/>
          <w:rtl w:val="0"/>
          <w:lang w:val="it-IT"/>
        </w:rPr>
        <w:t>(WRNS Studio, n.d.).</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Sustainability Champion Spotlight</w:t>
      </w:r>
    </w:p>
    <w:p>
      <w:pPr>
        <w:pStyle w:val="Body A"/>
        <w:spacing w:before="60" w:line="264" w:lineRule="auto"/>
        <w:rPr>
          <w:rStyle w:val="Hyperlink.0"/>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fr-FR"/>
        </w:rPr>
        <w:t>Pauline Souza</w:t>
      </w:r>
      <w:r>
        <w:rPr>
          <w:rStyle w:val="None"/>
          <w:rFonts w:ascii="Helvetica Neue" w:hAnsi="Helvetica Neue"/>
          <w:sz w:val="22"/>
          <w:szCs w:val="22"/>
          <w:rtl w:val="0"/>
          <w:lang w:val="en-US"/>
        </w:rPr>
        <w:t xml:space="preserve"> AIA, LEED Fellow, LBC Hero, USGBC National Green Schools Advocate, USGBC Green Schools National Chair / Partner, Director of K - 12 and Community Studio is one example of the passion for sustainability at WRNS Studio.</w:t>
      </w:r>
    </w:p>
    <w:p>
      <w:pPr>
        <w:pStyle w:val="Body A"/>
        <w:spacing w:line="264" w:lineRule="auto"/>
        <w:rPr>
          <w:rStyle w:val="Hyperlink.0"/>
          <w:rFonts w:ascii="Helvetica Neue" w:cs="Helvetica Neue" w:hAnsi="Helvetica Neue" w:eastAsia="Helvetica Neue"/>
        </w:rPr>
      </w:pPr>
      <w:r>
        <w:rPr>
          <w:rFonts w:ascii="Helvetica Neue" w:cs="Helvetica Neue" w:hAnsi="Helvetica Neue" w:eastAsia="Helvetica Neue"/>
        </w:rPr>
        <w:tab/>
      </w:r>
      <w:r>
        <w:rPr>
          <w:rStyle w:val="Hyperlink.0"/>
          <w:rFonts w:ascii="Helvetica Neue" w:hAnsi="Helvetica Neue"/>
          <w:rtl w:val="0"/>
        </w:rPr>
        <w:t>Pauline</w:t>
      </w:r>
      <w:r>
        <w:rPr>
          <w:rStyle w:val="Hyperlink.0"/>
          <w:rFonts w:ascii="Helvetica Neue" w:hAnsi="Helvetica Neue" w:hint="default"/>
          <w:rtl w:val="0"/>
        </w:rPr>
        <w:t>’</w:t>
      </w:r>
      <w:r>
        <w:rPr>
          <w:rStyle w:val="None"/>
          <w:rFonts w:ascii="Helvetica Neue" w:hAnsi="Helvetica Neue"/>
          <w:sz w:val="22"/>
          <w:szCs w:val="22"/>
          <w:rtl w:val="0"/>
          <w:lang w:val="en-US"/>
        </w:rPr>
        <w:t xml:space="preserve">s practice is rooted in a deep respect for people </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those with whom she</w:t>
      </w:r>
      <w:r>
        <w:rPr>
          <w:rStyle w:val="Hyperlink.0"/>
          <w:rFonts w:ascii="Helvetica Neue" w:hAnsi="Helvetica Neue" w:hint="default"/>
          <w:rtl w:val="0"/>
        </w:rPr>
        <w:t>’</w:t>
      </w:r>
      <w:r>
        <w:rPr>
          <w:rStyle w:val="None"/>
          <w:rFonts w:ascii="Helvetica Neue" w:hAnsi="Helvetica Neue"/>
          <w:sz w:val="22"/>
          <w:szCs w:val="22"/>
          <w:rtl w:val="0"/>
          <w:lang w:val="en-US"/>
        </w:rPr>
        <w:t xml:space="preserve">s working with to build something healthy, inspirational, and functional, and those who will spend their days in the environments they craft. With three decades of experience, she has dedicated her career to the building and advocacy of high-quality sustainable environments that serve our communities, with a particular focus on education and civic projects. The driving force behind her work is a passion for advancing the role of design as a medium for building a more sustainable future in which the next generation can flourish. What designers build has a huge impact on our health and our planet, and for Pauline, it is critical to share what she has learned about holistic sustainability with just about anyone who will listen </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 xml:space="preserve">clients, project teams, consultants, kids, and the broader community </w:t>
      </w:r>
      <w:r>
        <w:rPr>
          <w:rStyle w:val="None"/>
          <w:rFonts w:ascii="Helvetica Neue" w:hAnsi="Helvetica Neue"/>
          <w:sz w:val="22"/>
          <w:szCs w:val="22"/>
          <w:rtl w:val="0"/>
          <w:lang w:val="it-IT"/>
        </w:rPr>
        <w:t>(WRNS Studio, n.d.).</w:t>
      </w:r>
    </w:p>
    <w:p>
      <w:pPr>
        <w:pStyle w:val="Body A"/>
        <w:spacing w:line="264" w:lineRule="auto"/>
        <w:rPr>
          <w:rStyle w:val="Hyperlink.0"/>
          <w:rFonts w:ascii="Helvetica Neue" w:cs="Helvetica Neue" w:hAnsi="Helvetica Neue" w:eastAsia="Helvetica Neue"/>
        </w:rPr>
      </w:pPr>
      <w:r>
        <w:rPr>
          <w:rStyle w:val="Hyperlink.0"/>
          <w:rFonts w:ascii="Helvetica Neue" w:cs="Helvetica Neue" w:hAnsi="Helvetica Neue" w:eastAsia="Helvetica Neue"/>
        </w:rPr>
        <w:tab/>
      </w:r>
      <w:r>
        <w:rPr>
          <w:rStyle w:val="None"/>
          <w:rFonts w:ascii="Helvetica Neue" w:hAnsi="Helvetica Neue"/>
          <w:sz w:val="22"/>
          <w:szCs w:val="22"/>
          <w:rtl w:val="0"/>
          <w:lang w:val="en-US"/>
        </w:rPr>
        <w:t>Pauline brings a tenacious leadership approach rooted in the idea that good design and sustainable design are synonymous. As WRNS Studio</w:t>
      </w:r>
      <w:r>
        <w:rPr>
          <w:rStyle w:val="Hyperlink.0"/>
          <w:rFonts w:ascii="Helvetica Neue" w:hAnsi="Helvetica Neue" w:hint="default"/>
          <w:rtl w:val="0"/>
        </w:rPr>
        <w:t>’</w:t>
      </w:r>
      <w:r>
        <w:rPr>
          <w:rStyle w:val="None"/>
          <w:rFonts w:ascii="Helvetica Neue" w:hAnsi="Helvetica Neue"/>
          <w:sz w:val="22"/>
          <w:szCs w:val="22"/>
          <w:rtl w:val="0"/>
          <w:lang w:val="en-US"/>
        </w:rPr>
        <w:t>s Director of Sustainability, she is responsible for implementing sustainable design principles into all of the studio</w:t>
      </w:r>
      <w:r>
        <w:rPr>
          <w:rStyle w:val="Hyperlink.0"/>
          <w:rFonts w:ascii="Helvetica Neue" w:hAnsi="Helvetica Neue" w:hint="default"/>
          <w:rtl w:val="0"/>
        </w:rPr>
        <w:t>’</w:t>
      </w:r>
      <w:r>
        <w:rPr>
          <w:rStyle w:val="None"/>
          <w:rFonts w:ascii="Helvetica Neue" w:hAnsi="Helvetica Neue"/>
          <w:sz w:val="22"/>
          <w:szCs w:val="22"/>
          <w:rtl w:val="0"/>
          <w:lang w:val="en-US"/>
        </w:rPr>
        <w:t>s projects and business operations. A recognized leader within the green building movement, she currently serves as a USGBC Green Schools National Chair, and has served as the Green Schools Advocate for the USGBC Green Schools Campaign since 2007. She speaks regularly at conferences and contributes often to publications focused on sustainability (WRNS Studio, n.d.).</w:t>
      </w:r>
    </w:p>
    <w:p>
      <w:pPr>
        <w:pStyle w:val="Body A"/>
        <w:spacing w:line="264" w:lineRule="auto"/>
        <w:rPr>
          <w:rStyle w:val="Hyperlink.0"/>
          <w:rFonts w:ascii="Helvetica Neue" w:cs="Helvetica Neue" w:hAnsi="Helvetica Neue" w:eastAsia="Helvetica Neue"/>
        </w:rPr>
      </w:pPr>
      <w:r>
        <w:rPr>
          <w:rStyle w:val="Hyperlink.0"/>
          <w:rFonts w:ascii="Helvetica Neue" w:cs="Helvetica Neue" w:hAnsi="Helvetica Neue" w:eastAsia="Helvetica Neue"/>
        </w:rPr>
        <w:tab/>
      </w:r>
      <w:r>
        <w:rPr>
          <w:rStyle w:val="None"/>
          <w:rFonts w:ascii="Helvetica Neue" w:hAnsi="Helvetica Neue"/>
          <w:sz w:val="22"/>
          <w:szCs w:val="22"/>
          <w:rtl w:val="0"/>
          <w:lang w:val="en-US"/>
        </w:rPr>
        <w:t>As a LEED Fellow, WRNS Studio</w:t>
      </w:r>
      <w:r>
        <w:rPr>
          <w:rStyle w:val="Hyperlink.0"/>
          <w:rFonts w:ascii="Helvetica Neue" w:hAnsi="Helvetica Neue" w:hint="default"/>
          <w:rtl w:val="0"/>
        </w:rPr>
        <w:t>’</w:t>
      </w:r>
      <w:r>
        <w:rPr>
          <w:rStyle w:val="None"/>
          <w:rFonts w:ascii="Helvetica Neue" w:hAnsi="Helvetica Neue"/>
          <w:sz w:val="22"/>
          <w:szCs w:val="22"/>
          <w:rtl w:val="0"/>
          <w:lang w:val="en-US"/>
        </w:rPr>
        <w:t xml:space="preserve">s Director of K-12 and Community Studio, Pauline has lead award-winning and community-focused projects like Sacred Heart Schools Net Zero Stevens Library and the Atherton Civic Center. She is currently leading a large effort with the Department of Hawaii to develop a statewide sustainability master plan for all new public schools. She also led the Watsonville Water Resources Center (LEED Platinum and Net Zero Electricity) which earned the 2010 AIA COTE Top Ten Green Project award </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the highest honor for sustainable design in our industry. Pauline was recently awarded the USGBC Green Business Leader Award, presented at the 2016 Green Schools Conference and the UCSGBC Greenest Apple Award. Pauline earned her Bachelor in Architecture from the University of California, Berkeley (WRNS Studio, n.d.)</w:t>
      </w:r>
      <w:r>
        <w:rPr>
          <w:rStyle w:val="Hyperlink.0"/>
          <w:rFonts w:ascii="Helvetica Neue" w:hAnsi="Helvetica Neue"/>
          <w:rtl w:val="0"/>
        </w:rPr>
        <w:t xml:space="preserve">. </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Style w:val="None"/>
          <w:rFonts w:ascii="Helvetica Neue" w:hAnsi="Helvetica Neue"/>
          <w:b w:val="1"/>
          <w:bCs w:val="1"/>
          <w:rtl w:val="0"/>
          <w:lang w:val="de-DE"/>
        </w:rPr>
        <w:t>JUST</w:t>
      </w:r>
      <w:r>
        <w:rPr>
          <w:rFonts w:ascii="Helvetica Neue" w:hAnsi="Helvetica Neue"/>
          <w:rtl w:val="0"/>
        </w:rPr>
        <w:t xml:space="preserve"> </w:t>
      </w:r>
    </w:p>
    <w:p>
      <w:pPr>
        <w:pStyle w:val="Body A"/>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WRNS Studio has earned the distinction of being the first JUST labeled architecture firm with a head office in the State of California. </w:t>
      </w:r>
      <w:r>
        <w:rPr>
          <w:rStyle w:val="None"/>
          <w:rFonts w:ascii="Helvetica Neue" w:hAnsi="Helvetica Neue"/>
          <w:rtl w:val="0"/>
          <w:lang w:val="en-US"/>
        </w:rPr>
        <w:t xml:space="preserve">JUST is a voluntary disclosure tool for organizations -  </w:t>
      </w:r>
      <w:r>
        <w:rPr>
          <w:rStyle w:val="None"/>
          <w:rFonts w:ascii="Helvetica Neue" w:hAnsi="Helvetica Neue"/>
          <w:rtl w:val="0"/>
          <w:lang w:val="en-US"/>
        </w:rPr>
        <w:t>including how they treat their employees and where they make financial and community investments</w:t>
      </w:r>
      <w:r>
        <w:rPr>
          <w:rStyle w:val="None"/>
          <w:rFonts w:ascii="Helvetica Neue" w:hAnsi="Helvetica Neue"/>
          <w:rtl w:val="0"/>
          <w:lang w:val="en-US"/>
        </w:rPr>
        <w:t xml:space="preserve"> (International Living Future Institute, 2019). </w:t>
      </w:r>
      <w:r>
        <w:rPr>
          <w:rStyle w:val="None"/>
          <w:rFonts w:ascii="Helvetica Neue" w:hAnsi="Helvetica Neue"/>
          <w:rtl w:val="0"/>
          <w:lang w:val="en-US"/>
        </w:rPr>
        <w:t xml:space="preserve">The JUST Label is reflective of WRNS Studio's long standing commitment to sustainable design and the role that social equity plays in truly sustainable organizations. </w:t>
      </w:r>
      <w:r>
        <w:rPr>
          <w:rStyle w:val="None"/>
          <w:rFonts w:ascii="Helvetica Neue" w:hAnsi="Helvetica Neue" w:hint="default"/>
          <w:rtl w:val="0"/>
          <w:lang w:val="en-US"/>
        </w:rPr>
        <w:t>“</w:t>
      </w:r>
      <w:r>
        <w:rPr>
          <w:rStyle w:val="None"/>
          <w:rFonts w:ascii="Helvetica Neue" w:hAnsi="Helvetica Neue"/>
          <w:rtl w:val="0"/>
          <w:lang w:val="en-US"/>
        </w:rPr>
        <w:t>Being the first architecture firm with a head office in California to earn the JUST Label is an honor and a responsibility. If we can spark an industry trend in this direction, everyone wins,</w:t>
      </w:r>
      <w:r>
        <w:rPr>
          <w:rFonts w:ascii="Helvetica Neue" w:hAnsi="Helvetica Neue" w:hint="default"/>
          <w:rtl w:val="0"/>
        </w:rPr>
        <w:t xml:space="preserve">” </w:t>
      </w:r>
      <w:r>
        <w:rPr>
          <w:rStyle w:val="None"/>
          <w:rFonts w:ascii="Helvetica Neue" w:hAnsi="Helvetica Neue"/>
          <w:rtl w:val="0"/>
          <w:lang w:val="en-US"/>
        </w:rPr>
        <w:t xml:space="preserve">says Melinda </w:t>
      </w:r>
      <w:r>
        <w:rPr>
          <w:rFonts w:ascii="Helvetica Neue" w:hAnsi="Helvetica Neue"/>
          <w:rtl w:val="0"/>
        </w:rPr>
        <w:t>(Rosenberg, 2019)</w:t>
      </w:r>
      <w:r>
        <w:rPr>
          <w:rStyle w:val="None"/>
          <w:rFonts w:ascii="Helvetica Neue" w:hAnsi="Helvetica Neue"/>
          <w:rtl w:val="0"/>
          <w:lang w:val="en-US"/>
        </w:rPr>
        <w:t>.</w:t>
      </w:r>
    </w:p>
    <w:p>
      <w:pPr>
        <w:pStyle w:val="Body A"/>
        <w:spacing w:before="6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The International Living Futures Institute describes the JUST Label as a nutrition label for socially just and equitable organizations, which allows companies and organizations to disclose their commitments to the following social equity indicators:</w:t>
      </w:r>
    </w:p>
    <w:p>
      <w:pPr>
        <w:pStyle w:val="Body A"/>
        <w:numPr>
          <w:ilvl w:val="1"/>
          <w:numId w:val="19"/>
        </w:numPr>
        <w:bidi w:val="0"/>
        <w:ind w:right="0"/>
        <w:jc w:val="left"/>
        <w:rPr>
          <w:rFonts w:ascii="Helvetica Neue" w:hAnsi="Helvetica Neue"/>
          <w:rtl w:val="0"/>
          <w:lang w:val="en-US"/>
        </w:rPr>
      </w:pPr>
      <w:r>
        <w:rPr>
          <w:rStyle w:val="None"/>
          <w:rFonts w:ascii="Helvetica Neue" w:hAnsi="Helvetica Neue"/>
          <w:rtl w:val="0"/>
          <w:lang w:val="en-US"/>
        </w:rPr>
        <w:t>Diversity</w:t>
      </w:r>
    </w:p>
    <w:p>
      <w:pPr>
        <w:pStyle w:val="Body A"/>
        <w:numPr>
          <w:ilvl w:val="1"/>
          <w:numId w:val="19"/>
        </w:numPr>
        <w:bidi w:val="0"/>
        <w:ind w:right="0"/>
        <w:jc w:val="left"/>
        <w:rPr>
          <w:rFonts w:ascii="Helvetica Neue" w:hAnsi="Helvetica Neue"/>
          <w:rtl w:val="0"/>
          <w:lang w:val="pt-PT"/>
        </w:rPr>
      </w:pPr>
      <w:r>
        <w:rPr>
          <w:rStyle w:val="None"/>
          <w:rFonts w:ascii="Helvetica Neue" w:hAnsi="Helvetica Neue"/>
          <w:rtl w:val="0"/>
          <w:lang w:val="pt-PT"/>
        </w:rPr>
        <w:t>Equity</w:t>
      </w:r>
    </w:p>
    <w:p>
      <w:pPr>
        <w:pStyle w:val="Body A"/>
        <w:numPr>
          <w:ilvl w:val="1"/>
          <w:numId w:val="19"/>
        </w:numPr>
        <w:bidi w:val="0"/>
        <w:ind w:right="0"/>
        <w:jc w:val="left"/>
        <w:rPr>
          <w:rFonts w:ascii="Helvetica Neue" w:hAnsi="Helvetica Neue"/>
          <w:rtl w:val="0"/>
          <w:lang w:val="en-US"/>
        </w:rPr>
      </w:pPr>
      <w:r>
        <w:rPr>
          <w:rStyle w:val="None"/>
          <w:rFonts w:ascii="Helvetica Neue" w:hAnsi="Helvetica Neue"/>
          <w:rtl w:val="0"/>
          <w:lang w:val="en-US"/>
        </w:rPr>
        <w:t>Safety</w:t>
      </w:r>
    </w:p>
    <w:p>
      <w:pPr>
        <w:pStyle w:val="Body A"/>
        <w:numPr>
          <w:ilvl w:val="1"/>
          <w:numId w:val="19"/>
        </w:numPr>
        <w:bidi w:val="0"/>
        <w:ind w:right="0"/>
        <w:jc w:val="left"/>
        <w:rPr>
          <w:rFonts w:ascii="Helvetica Neue" w:hAnsi="Helvetica Neue"/>
          <w:rtl w:val="0"/>
          <w:lang w:val="en-US"/>
        </w:rPr>
      </w:pPr>
      <w:r>
        <w:rPr>
          <w:rStyle w:val="None"/>
          <w:rFonts w:ascii="Helvetica Neue" w:hAnsi="Helvetica Neue"/>
          <w:rtl w:val="0"/>
          <w:lang w:val="en-US"/>
        </w:rPr>
        <w:t>Worker Benefit</w:t>
      </w:r>
    </w:p>
    <w:p>
      <w:pPr>
        <w:pStyle w:val="Body A"/>
        <w:numPr>
          <w:ilvl w:val="1"/>
          <w:numId w:val="19"/>
        </w:numPr>
        <w:bidi w:val="0"/>
        <w:ind w:right="0"/>
        <w:jc w:val="left"/>
        <w:rPr>
          <w:rFonts w:ascii="Helvetica Neue" w:hAnsi="Helvetica Neue"/>
          <w:rtl w:val="0"/>
          <w:lang w:val="en-US"/>
        </w:rPr>
      </w:pPr>
      <w:r>
        <w:rPr>
          <w:rStyle w:val="None"/>
          <w:rFonts w:ascii="Helvetica Neue" w:hAnsi="Helvetica Neue"/>
          <w:rtl w:val="0"/>
          <w:lang w:val="en-US"/>
        </w:rPr>
        <w:t>Local Benefit</w:t>
      </w:r>
    </w:p>
    <w:p>
      <w:pPr>
        <w:pStyle w:val="Body A"/>
        <w:numPr>
          <w:ilvl w:val="1"/>
          <w:numId w:val="19"/>
        </w:numPr>
        <w:bidi w:val="0"/>
        <w:ind w:right="0"/>
        <w:jc w:val="left"/>
        <w:rPr>
          <w:rFonts w:ascii="Helvetica Neue" w:hAnsi="Helvetica Neue"/>
          <w:rtl w:val="0"/>
          <w:lang w:val="en-US"/>
        </w:rPr>
      </w:pPr>
      <w:r>
        <w:rPr>
          <w:rStyle w:val="None"/>
          <w:rFonts w:ascii="Helvetica Neue" w:hAnsi="Helvetica Neue"/>
          <w:rtl w:val="0"/>
          <w:lang w:val="en-US"/>
        </w:rPr>
        <w:t>Stewardship</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These indicators align closely with WRNS</w:t>
      </w:r>
      <w:r>
        <w:rPr>
          <w:rFonts w:ascii="Helvetica Neue" w:hAnsi="Helvetica Neue" w:hint="default"/>
          <w:rtl w:val="0"/>
        </w:rPr>
        <w:t xml:space="preserve">’ </w:t>
      </w:r>
      <w:r>
        <w:rPr>
          <w:rStyle w:val="None"/>
          <w:rFonts w:ascii="Helvetica Neue" w:hAnsi="Helvetica Neue"/>
          <w:rtl w:val="0"/>
          <w:lang w:val="en-US"/>
        </w:rPr>
        <w:t>values, and as they</w:t>
      </w:r>
      <w:r>
        <w:rPr>
          <w:rFonts w:ascii="Helvetica Neue" w:hAnsi="Helvetica Neue" w:hint="default"/>
          <w:rtl w:val="0"/>
        </w:rPr>
        <w:t>’</w:t>
      </w:r>
      <w:r>
        <w:rPr>
          <w:rStyle w:val="None"/>
          <w:rFonts w:ascii="Helvetica Neue" w:hAnsi="Helvetica Neue"/>
          <w:rtl w:val="0"/>
          <w:lang w:val="en-US"/>
        </w:rPr>
        <w:t>ve grown, their commitment to these principles has only amplified (Rosenberg, 2019).</w:t>
      </w:r>
    </w:p>
    <w:p>
      <w:pPr>
        <w:pStyle w:val="Body A"/>
      </w:pPr>
      <w:r>
        <w:rPr>
          <w:rFonts w:ascii="Arial Unicode MS" w:cs="Arial Unicode MS" w:hAnsi="Arial Unicode MS" w:eastAsia="Arial Unicode MS"/>
          <w:b w:val="0"/>
          <w:bCs w:val="0"/>
          <w:i w:val="0"/>
          <w:iCs w:val="0"/>
        </w:rPr>
        <w:br w:type="page"/>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1: Five-level Organizational Sustainability Systems Map</w:t>
      </w:r>
      <w:r>
        <w:rPr>
          <w:rStyle w:val="None"/>
          <w:rFonts w:ascii="Helvetica Neue" w:cs="Helvetica Neue" w:hAnsi="Helvetica Neue" w:eastAsia="Helvetica Neue"/>
          <w:b w:val="1"/>
          <w:bCs w:val="1"/>
          <w:lang w:val="en-US"/>
        </w:rPr>
        <w:drawing>
          <wp:anchor distT="152400" distB="152400" distL="152400" distR="152400" simplePos="0" relativeHeight="251671552" behindDoc="0" locked="0" layoutInCell="1" allowOverlap="1">
            <wp:simplePos x="0" y="0"/>
            <wp:positionH relativeFrom="page">
              <wp:posOffset>555613</wp:posOffset>
            </wp:positionH>
            <wp:positionV relativeFrom="line">
              <wp:posOffset>236610</wp:posOffset>
            </wp:positionV>
            <wp:extent cx="6648476" cy="2547710"/>
            <wp:effectExtent l="0" t="0" r="0" b="0"/>
            <wp:wrapThrough wrapText="bothSides" distL="152400" distR="152400">
              <wp:wrapPolygon edited="1">
                <wp:start x="0" y="0"/>
                <wp:lineTo x="21621" y="0"/>
                <wp:lineTo x="21621" y="21633"/>
                <wp:lineTo x="0" y="21633"/>
                <wp:lineTo x="0" y="0"/>
              </wp:wrapPolygon>
            </wp:wrapThrough>
            <wp:docPr id="1073741838" name="officeArt object" descr="Screen Shot 2019-03-28 at 10.15.53 PM.png"/>
            <wp:cNvGraphicFramePr/>
            <a:graphic xmlns:a="http://schemas.openxmlformats.org/drawingml/2006/main">
              <a:graphicData uri="http://schemas.openxmlformats.org/drawingml/2006/picture">
                <pic:pic xmlns:pic="http://schemas.openxmlformats.org/drawingml/2006/picture">
                  <pic:nvPicPr>
                    <pic:cNvPr id="1073741838" name="Screen Shot 2019-03-28 at 10.15.53 PM.png" descr="Screen Shot 2019-03-28 at 10.15.53 PM.png"/>
                    <pic:cNvPicPr>
                      <a:picLocks noChangeAspect="1"/>
                    </pic:cNvPicPr>
                  </pic:nvPicPr>
                  <pic:blipFill>
                    <a:blip r:embed="rId16">
                      <a:extLst/>
                    </a:blip>
                    <a:stretch>
                      <a:fillRect/>
                    </a:stretch>
                  </pic:blipFill>
                  <pic:spPr>
                    <a:xfrm>
                      <a:off x="0" y="0"/>
                      <a:ext cx="6648476" cy="2547710"/>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2: Assessment of Current Sustainability Implementation</w:t>
      </w:r>
      <w:r>
        <w:rPr>
          <w:rStyle w:val="None"/>
          <w:rFonts w:ascii="Helvetica Neue" w:cs="Helvetica Neue" w:hAnsi="Helvetica Neue" w:eastAsia="Helvetica Neue"/>
          <w:b w:val="1"/>
          <w:bCs w:val="1"/>
          <w:lang w:val="en-US"/>
        </w:rPr>
        <w:drawing>
          <wp:anchor distT="152400" distB="152400" distL="152400" distR="152400" simplePos="0" relativeHeight="251672576" behindDoc="0" locked="0" layoutInCell="1" allowOverlap="1">
            <wp:simplePos x="0" y="0"/>
            <wp:positionH relativeFrom="page">
              <wp:posOffset>555613</wp:posOffset>
            </wp:positionH>
            <wp:positionV relativeFrom="line">
              <wp:posOffset>224204</wp:posOffset>
            </wp:positionV>
            <wp:extent cx="6648476" cy="2162157"/>
            <wp:effectExtent l="0" t="0" r="0" b="0"/>
            <wp:wrapThrough wrapText="bothSides" distL="152400" distR="152400">
              <wp:wrapPolygon edited="1">
                <wp:start x="0" y="0"/>
                <wp:lineTo x="21621" y="0"/>
                <wp:lineTo x="21621" y="21664"/>
                <wp:lineTo x="0" y="21664"/>
                <wp:lineTo x="0" y="0"/>
              </wp:wrapPolygon>
            </wp:wrapThrough>
            <wp:docPr id="1073741839" name="officeArt object" descr="Screen Shot 2019-03-28 at 10.18.01 PM.png"/>
            <wp:cNvGraphicFramePr/>
            <a:graphic xmlns:a="http://schemas.openxmlformats.org/drawingml/2006/main">
              <a:graphicData uri="http://schemas.openxmlformats.org/drawingml/2006/picture">
                <pic:pic xmlns:pic="http://schemas.openxmlformats.org/drawingml/2006/picture">
                  <pic:nvPicPr>
                    <pic:cNvPr id="1073741839" name="Screen Shot 2019-03-28 at 10.18.01 PM.png" descr="Screen Shot 2019-03-28 at 10.18.01 PM.png"/>
                    <pic:cNvPicPr>
                      <a:picLocks noChangeAspect="1"/>
                    </pic:cNvPicPr>
                  </pic:nvPicPr>
                  <pic:blipFill>
                    <a:blip r:embed="rId17">
                      <a:extLst/>
                    </a:blip>
                    <a:stretch>
                      <a:fillRect/>
                    </a:stretch>
                  </pic:blipFill>
                  <pic:spPr>
                    <a:xfrm>
                      <a:off x="0" y="0"/>
                      <a:ext cx="6648476" cy="2162157"/>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Fonts w:ascii="Helvetica Neue" w:cs="Helvetica Neue" w:hAnsi="Helvetica Neue" w:eastAsia="Helvetica Neue"/>
          <w:b w:val="1"/>
          <w:bCs w:val="1"/>
          <w:lang w:val="en-US"/>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Step 3: Applying a Framework for Strategic Sustainable Development (FSSD)</w:t>
      </w:r>
      <w:r>
        <w:rPr>
          <w:rStyle w:val="None"/>
          <w:rFonts w:ascii="Helvetica Neue" w:cs="Helvetica Neue" w:hAnsi="Helvetica Neue" w:eastAsia="Helvetica Neue"/>
          <w:b w:val="1"/>
          <w:bCs w:val="1"/>
          <w:lang w:val="en-US"/>
        </w:rPr>
        <w:drawing>
          <wp:anchor distT="152400" distB="152400" distL="152400" distR="152400" simplePos="0" relativeHeight="251673600" behindDoc="0" locked="0" layoutInCell="1" allowOverlap="1">
            <wp:simplePos x="0" y="0"/>
            <wp:positionH relativeFrom="page">
              <wp:posOffset>607399</wp:posOffset>
            </wp:positionH>
            <wp:positionV relativeFrom="line">
              <wp:posOffset>231350</wp:posOffset>
            </wp:positionV>
            <wp:extent cx="6544903" cy="2282296"/>
            <wp:effectExtent l="0" t="0" r="0" b="0"/>
            <wp:wrapThrough wrapText="bothSides" distL="152400" distR="152400">
              <wp:wrapPolygon edited="1">
                <wp:start x="0" y="0"/>
                <wp:lineTo x="21621" y="0"/>
                <wp:lineTo x="21621" y="21655"/>
                <wp:lineTo x="0" y="21655"/>
                <wp:lineTo x="0" y="0"/>
              </wp:wrapPolygon>
            </wp:wrapThrough>
            <wp:docPr id="1073741840" name="officeArt object" descr="Screen Shot 2019-03-28 at 10.56.50 PM.png"/>
            <wp:cNvGraphicFramePr/>
            <a:graphic xmlns:a="http://schemas.openxmlformats.org/drawingml/2006/main">
              <a:graphicData uri="http://schemas.openxmlformats.org/drawingml/2006/picture">
                <pic:pic xmlns:pic="http://schemas.openxmlformats.org/drawingml/2006/picture">
                  <pic:nvPicPr>
                    <pic:cNvPr id="1073741840" name="Screen Shot 2019-03-28 at 10.56.50 PM.png" descr="Screen Shot 2019-03-28 at 10.56.50 PM.png"/>
                    <pic:cNvPicPr>
                      <a:picLocks noChangeAspect="1"/>
                    </pic:cNvPicPr>
                  </pic:nvPicPr>
                  <pic:blipFill>
                    <a:blip r:embed="rId18">
                      <a:extLst/>
                    </a:blip>
                    <a:stretch>
                      <a:fillRect/>
                    </a:stretch>
                  </pic:blipFill>
                  <pic:spPr>
                    <a:xfrm>
                      <a:off x="0" y="0"/>
                      <a:ext cx="6544903" cy="2282296"/>
                    </a:xfrm>
                    <a:prstGeom prst="rect">
                      <a:avLst/>
                    </a:prstGeom>
                    <a:ln w="12700" cap="flat">
                      <a:noFill/>
                      <a:miter lim="400000"/>
                    </a:ln>
                    <a:effectLst/>
                  </pic:spPr>
                </pic:pic>
              </a:graphicData>
            </a:graphic>
          </wp:anchor>
        </w:drawing>
      </w:r>
    </w:p>
    <w:p>
      <w:pPr>
        <w:pStyle w:val="Body A"/>
        <w:rPr>
          <w:rFonts w:ascii="Helvetica Neue" w:cs="Helvetica Neue" w:hAnsi="Helvetica Neue" w:eastAsia="Helvetica Neue"/>
          <w:b w:val="1"/>
          <w:bCs w:val="1"/>
          <w:lang w:val="en-US"/>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Summary</w:t>
      </w:r>
    </w:p>
    <w:p>
      <w:pPr>
        <w:pStyle w:val="Body A"/>
        <w:spacing w:before="60" w:after="100"/>
        <w:rPr>
          <w:rFonts w:ascii="Helvetica Neue" w:cs="Helvetica Neue" w:hAnsi="Helvetica Neue" w:eastAsia="Helvetica Neue"/>
        </w:rPr>
      </w:pPr>
      <w:r>
        <w:rPr>
          <w:rStyle w:val="None"/>
          <w:rFonts w:ascii="Helvetica Neue" w:cs="Helvetica Neue" w:hAnsi="Helvetica Neue" w:eastAsia="Helvetica Neue"/>
          <w:b w:val="1"/>
          <w:bCs w:val="1"/>
          <w:lang w:val="en-US"/>
        </w:rPr>
        <w:tab/>
      </w:r>
      <w:r>
        <w:rPr>
          <w:rStyle w:val="None"/>
          <w:rFonts w:ascii="Helvetica Neue" w:hAnsi="Helvetica Neue"/>
          <w:sz w:val="22"/>
          <w:szCs w:val="22"/>
          <w:rtl w:val="0"/>
          <w:lang w:val="en-US"/>
        </w:rPr>
        <w:t xml:space="preserve">WRNS Studio includes sustainability under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stewardship</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on their website. Sustainability is listed as a separate project type to highlight the strategies used. Pauline Souza, the Director of Sustainability, seems to be the driving force behind sustainability efforts. She is responsible for implementing sustainable design principles into all of the studio</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s projects and business operations. WRNS Studio is concerned with social justice, and recently earned their JUST label. They are committed to the JUST principles of diversity, equity, safety, worker benefit, local benefit, and stewardship (Rosenberg, 2019). When they talk about sustainability, WRNS Studio considers the ways in which wellness and resource conservation support economic, social, and environmental health. WRNS Studio is dedicated to education and research-based design (WRNS Studio, n.d.).</w:t>
      </w:r>
    </w:p>
    <w:p>
      <w:pPr>
        <w:pStyle w:val="Body A"/>
        <w:spacing w:after="100"/>
        <w:rPr>
          <w:rFonts w:ascii="Helvetica Neue" w:cs="Helvetica Neue" w:hAnsi="Helvetica Neue" w:eastAsia="Helvetica Neue"/>
          <w:lang w:val="en-US"/>
        </w:rPr>
      </w:pPr>
    </w:p>
    <w:p>
      <w:pPr>
        <w:pStyle w:val="Body A"/>
      </w:pPr>
      <w:r>
        <w:rPr>
          <w:rStyle w:val="None"/>
          <w:rFonts w:ascii="Arial Unicode MS" w:cs="Arial Unicode MS" w:hAnsi="Arial Unicode MS" w:eastAsia="Arial Unicode MS"/>
          <w:b w:val="0"/>
          <w:bCs w:val="0"/>
          <w:i w:val="0"/>
          <w:iCs w:val="0"/>
          <w:lang w:val="en-US"/>
        </w:rPr>
        <w:br w:type="page"/>
      </w:r>
    </w:p>
    <w:p>
      <w:pPr>
        <w:pStyle w:val="Title"/>
      </w:pPr>
      <w:bookmarkStart w:name="_Toc12" w:id="12"/>
      <w:r>
        <w:rPr>
          <w:rStyle w:val="None"/>
          <w:rtl w:val="0"/>
          <w:lang w:val="en-US"/>
        </w:rPr>
        <w:t>Summary of Business Sustainability Assessments</w:t>
      </w:r>
      <w:bookmarkEnd w:id="12"/>
    </w:p>
    <w:p>
      <w:pPr>
        <w:pStyle w:val="Body A"/>
        <w:spacing w:before="60"/>
        <w:rPr>
          <w:rStyle w:val="Hyperlink.0"/>
          <w:rFonts w:ascii="Helvetica Neue" w:cs="Helvetica Neue" w:hAnsi="Helvetica Neue" w:eastAsia="Helvetica Neue"/>
        </w:rPr>
      </w:pPr>
      <w:r>
        <w:rPr>
          <w:rStyle w:val="None"/>
          <w:rFonts w:ascii="Helvetica Neue" w:cs="Helvetica Neue" w:hAnsi="Helvetica Neue" w:eastAsia="Helvetica Neue"/>
          <w:sz w:val="22"/>
          <w:szCs w:val="22"/>
          <w:rtl w:val="0"/>
          <w:lang w:val="en-US"/>
        </w:rPr>
        <w:tab/>
        <w:t xml:space="preserve">If we were to rank the assessed firms in terms of sustainable operations and design practice, Lake | Flato would be the clear </w:t>
      </w:r>
      <w:r>
        <w:rPr>
          <w:rStyle w:val="None"/>
          <w:rFonts w:ascii="Helvetica Neue" w:hAnsi="Helvetica Neue"/>
          <w:sz w:val="22"/>
          <w:szCs w:val="22"/>
          <w:rtl w:val="0"/>
          <w:lang w:val="en-US"/>
        </w:rPr>
        <w:t>leader</w:t>
      </w:r>
      <w:r>
        <w:rPr>
          <w:rStyle w:val="None"/>
          <w:rFonts w:ascii="Helvetica Neue" w:hAnsi="Helvetica Neue"/>
          <w:sz w:val="22"/>
          <w:szCs w:val="22"/>
          <w:rtl w:val="0"/>
          <w:lang w:val="en-US"/>
        </w:rPr>
        <w:t xml:space="preserve">. Sustainability principles are integrated into the very fabric of the firm. The website clearly states their commitment to sustainability and outlines how the principles are practiced </w:t>
      </w:r>
      <w:r>
        <w:rPr>
          <w:rStyle w:val="None"/>
          <w:rFonts w:ascii="Helvetica Neue" w:hAnsi="Helvetica Neue"/>
          <w:sz w:val="22"/>
          <w:szCs w:val="22"/>
          <w:rtl w:val="0"/>
          <w:lang w:val="en-US"/>
        </w:rPr>
        <w:t>o</w:t>
      </w:r>
      <w:r>
        <w:rPr>
          <w:rStyle w:val="None"/>
          <w:rFonts w:ascii="Helvetica Neue" w:hAnsi="Helvetica Neue"/>
          <w:sz w:val="22"/>
          <w:szCs w:val="22"/>
          <w:rtl w:val="0"/>
          <w:lang w:val="en-US"/>
        </w:rPr>
        <w:t>n every project. They strive for innovative design with their eco-conservation studio (Seward, 2019). Gensler, and WRNS would be a close second and third. Gensler has a global presence and a wide range of services. With over 700 projects LEED certified, sustainability is a part of the firm culture. Taking it a step further, Gensler has developed innovative practices</w:t>
      </w:r>
      <w:r>
        <w:rPr>
          <w:rStyle w:val="None"/>
          <w:rFonts w:ascii="Helvetica Neue" w:hAnsi="Helvetica Neue"/>
          <w:sz w:val="22"/>
          <w:szCs w:val="22"/>
          <w:rtl w:val="0"/>
          <w:lang w:val="en-US"/>
        </w:rPr>
        <w:t xml:space="preserve"> when they work in communities</w:t>
      </w:r>
      <w:r>
        <w:rPr>
          <w:rStyle w:val="None"/>
          <w:rFonts w:ascii="Helvetica Neue" w:hAnsi="Helvetica Neue"/>
          <w:sz w:val="22"/>
          <w:szCs w:val="22"/>
          <w:rtl w:val="0"/>
          <w:lang w:val="en-US"/>
        </w:rPr>
        <w:t xml:space="preserve"> to mitigate the effects of climate change and combat its root causes (Gensler, 2019). WRNS considers sustainability to be under their stewardship. With their sustainability champion leading the way, they seek to link academia with practice and advance the architectural experience. WRNS also values transparency and social equity as evident by their Just certification (WRNS Studio, n.d.).</w:t>
      </w:r>
    </w:p>
    <w:p>
      <w:pPr>
        <w:pStyle w:val="Body A"/>
        <w:spacing w:before="60"/>
      </w:pPr>
      <w:r>
        <w:rPr>
          <w:rStyle w:val="None"/>
          <w:rFonts w:ascii="Helvetica Neue" w:cs="Helvetica Neue" w:hAnsi="Helvetica Neue" w:eastAsia="Helvetica Neue"/>
          <w:sz w:val="22"/>
          <w:szCs w:val="22"/>
          <w:rtl w:val="0"/>
          <w:lang w:val="en-US"/>
        </w:rPr>
        <w:tab/>
        <w:t xml:space="preserve">Shepley Bulfinch would be fourth in comparison to these peer firms. One big difference is the appearance of commitment to sustainability. On their website, the only mention of anything related to sustainability is a small note that Shepley Bulfinch is a corporate member of the U.S. Green Building Council and a signatory to the AIA 2030 Challenge (Shepley, 2019). While sustainability may be implied in more discreet ways in the description of firm history and culture such as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the firm has a notable legacy of challenging convention, pioneering visionary design ideas, and collaborating with clients who seek to drive measurable change</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 xml:space="preserve">(Shepley, n.d.). </w:t>
      </w:r>
      <w:r>
        <w:rPr>
          <w:rStyle w:val="None"/>
          <w:rFonts w:ascii="Helvetica Neue" w:hAnsi="Helvetica Neue"/>
          <w:sz w:val="22"/>
          <w:szCs w:val="22"/>
          <w:rtl w:val="0"/>
          <w:lang w:val="en-US"/>
        </w:rPr>
        <w:t xml:space="preserve">In discussion with some members of the SDLG team, I discovered that in the past this point was made to leadership and the decision was made not to separate any sustainability efforts from the projects. From what I could find, there was no sustainable design strategies highlighted on the project pages, although Shepley Bulfinch has many LEED Certified projects (most recently an Austin City Library project in partnership with Lake | Flato). </w:t>
      </w:r>
      <w:r>
        <w:rPr>
          <w:rStyle w:val="None"/>
          <w:rFonts w:ascii="Helvetica Neue" w:hAnsi="Helvetica Neue"/>
          <w:sz w:val="22"/>
          <w:szCs w:val="22"/>
          <w:rtl w:val="0"/>
          <w:lang w:val="en-US"/>
        </w:rPr>
        <w:t>There are additional resources for sustainable design available to employees</w:t>
      </w:r>
      <w:r>
        <w:rPr>
          <w:rStyle w:val="None"/>
          <w:rFonts w:ascii="Helvetica Neue" w:hAnsi="Helvetica Neue"/>
          <w:sz w:val="22"/>
          <w:szCs w:val="22"/>
          <w:rtl w:val="0"/>
          <w:lang w:val="en-US"/>
        </w:rPr>
        <w:t xml:space="preserve"> t</w:t>
      </w:r>
      <w:r>
        <w:rPr>
          <w:rStyle w:val="None"/>
          <w:rFonts w:ascii="Helvetica Neue" w:hAnsi="Helvetica Neue"/>
          <w:sz w:val="22"/>
          <w:szCs w:val="22"/>
          <w:rtl w:val="0"/>
          <w:lang w:val="en-US"/>
        </w:rPr>
        <w:t>hrough the company intranet and the Sustainable Design Leadership Group. The business sustainability assessment has brought to light some great examples of sustainability in other firms, and opportunities for</w:t>
      </w:r>
      <w:r>
        <w:rPr>
          <w:rStyle w:val="None"/>
          <w:rFonts w:ascii="Helvetica Neue" w:hAnsi="Helvetica Neue"/>
          <w:sz w:val="22"/>
          <w:szCs w:val="22"/>
          <w:rtl w:val="0"/>
          <w:lang w:val="en-US"/>
        </w:rPr>
        <w:t xml:space="preserve"> Shepley Bulfinch to</w:t>
      </w:r>
      <w:r>
        <w:rPr>
          <w:rStyle w:val="None"/>
          <w:rFonts w:ascii="Helvetica Neue" w:hAnsi="Helvetica Neue"/>
          <w:sz w:val="22"/>
          <w:szCs w:val="22"/>
          <w:rtl w:val="0"/>
          <w:lang w:val="en-US"/>
        </w:rPr>
        <w:t xml:space="preserve"> improve.</w:t>
      </w:r>
      <w:r>
        <w:rPr>
          <w:rStyle w:val="Hyperlink.0"/>
          <w:rFonts w:ascii="Arial Unicode MS" w:cs="Arial Unicode MS" w:hAnsi="Arial Unicode MS" w:eastAsia="Arial Unicode MS"/>
          <w:b w:val="0"/>
          <w:bCs w:val="0"/>
          <w:i w:val="0"/>
          <w:iCs w:val="0"/>
        </w:rPr>
        <w:br w:type="page"/>
      </w:r>
    </w:p>
    <w:p>
      <w:pPr>
        <w:pStyle w:val="Title"/>
      </w:pPr>
      <w:bookmarkStart w:name="_Toc13" w:id="13"/>
      <w:r>
        <w:rPr>
          <w:rStyle w:val="None"/>
          <w:rtl w:val="0"/>
          <w:lang w:val="en-US"/>
        </w:rPr>
        <w:t>Sustainability E</w:t>
      </w:r>
      <w:r>
        <w:rPr>
          <w:rStyle w:val="None"/>
          <w:rtl w:val="0"/>
          <w:lang w:val="fr-FR"/>
        </w:rPr>
        <w:t xml:space="preserve">ngagement </w:t>
      </w:r>
      <w:r>
        <w:rPr>
          <w:rStyle w:val="None"/>
          <w:rtl w:val="0"/>
          <w:lang w:val="en-US"/>
        </w:rPr>
        <w:t>Session: Shepley Bulfinch</w:t>
      </w:r>
      <w:bookmarkEnd w:id="13"/>
    </w:p>
    <w:p>
      <w:pPr>
        <w:pStyle w:val="Body A"/>
        <w:spacing w:before="6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This sustainability engagement session held on March 21st, 2019 followed the Framework for Strategic Sustainable Development (FSSD) ABCD-procedure (Basille, 2017). This session included representation by a Principal, Director, Business Development/Marketing lead, Architecture team member, Interiors team member, and Project Support staff.</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Part A: Vision</w:t>
      </w:r>
    </w:p>
    <w:p>
      <w:pPr>
        <w:pStyle w:val="Body A"/>
        <w:numPr>
          <w:ilvl w:val="1"/>
          <w:numId w:val="17"/>
        </w:numPr>
        <w:bidi w:val="0"/>
        <w:spacing w:before="100"/>
        <w:ind w:right="0"/>
        <w:jc w:val="left"/>
        <w:rPr>
          <w:rFonts w:ascii="Helvetica Neue" w:hAnsi="Helvetica Neue"/>
          <w:sz w:val="22"/>
          <w:szCs w:val="22"/>
          <w:rtl w:val="0"/>
          <w:lang w:val="en-US"/>
        </w:rPr>
      </w:pPr>
      <w:r>
        <w:rPr>
          <w:rStyle w:val="None"/>
          <w:rFonts w:ascii="Helvetica Neue" w:hAnsi="Helvetica Neue"/>
          <w:sz w:val="22"/>
          <w:szCs w:val="22"/>
          <w:rtl w:val="0"/>
          <w:lang w:val="en-US"/>
        </w:rPr>
        <w:t>Sustainability integrated in all levels of projects</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Part of the culture, part of ethos, across all practice groups</w:t>
      </w:r>
    </w:p>
    <w:p>
      <w:pPr>
        <w:pStyle w:val="Body A"/>
        <w:numPr>
          <w:ilvl w:val="3"/>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Higher ed/libraries </w:t>
      </w:r>
      <w:r>
        <w:rPr>
          <w:rFonts w:ascii="Helvetica Neue" w:hAnsi="Helvetica Neue" w:hint="default"/>
          <w:sz w:val="22"/>
          <w:szCs w:val="22"/>
          <w:rtl w:val="0"/>
        </w:rPr>
        <w:t xml:space="preserve">– </w:t>
      </w:r>
      <w:r>
        <w:rPr>
          <w:rStyle w:val="None"/>
          <w:rFonts w:ascii="Helvetica Neue" w:hAnsi="Helvetica Neue"/>
          <w:sz w:val="22"/>
          <w:szCs w:val="22"/>
          <w:rtl w:val="0"/>
          <w:lang w:val="en-US"/>
        </w:rPr>
        <w:t>pushed to greater degree (clients come with higher level of knowledge)</w:t>
      </w:r>
    </w:p>
    <w:p>
      <w:pPr>
        <w:pStyle w:val="Body A"/>
        <w:numPr>
          <w:ilvl w:val="2"/>
          <w:numId w:val="17"/>
        </w:numPr>
        <w:bidi w:val="0"/>
        <w:ind w:right="0"/>
        <w:jc w:val="left"/>
        <w:rPr>
          <w:rFonts w:ascii="Helvetica Neue" w:hAnsi="Helvetica Neue"/>
          <w:sz w:val="22"/>
          <w:szCs w:val="22"/>
          <w:rtl w:val="0"/>
        </w:rPr>
      </w:pPr>
      <w:r>
        <w:rPr>
          <w:rFonts w:ascii="Helvetica Neue" w:hAnsi="Helvetica Neue"/>
          <w:sz w:val="22"/>
          <w:szCs w:val="22"/>
          <w:rtl w:val="0"/>
        </w:rPr>
        <w:t>Shepley</w:t>
      </w:r>
      <w:r>
        <w:rPr>
          <w:rStyle w:val="None"/>
          <w:rFonts w:ascii="Helvetica Neue" w:hAnsi="Helvetica Neue"/>
          <w:sz w:val="22"/>
          <w:szCs w:val="22"/>
          <w:rtl w:val="0"/>
          <w:lang w:val="en-US"/>
        </w:rPr>
        <w:t xml:space="preserve"> Bulfinch leading the conversation</w:t>
      </w:r>
    </w:p>
    <w:p>
      <w:pPr>
        <w:pStyle w:val="Body A"/>
        <w:numPr>
          <w:ilvl w:val="2"/>
          <w:numId w:val="17"/>
        </w:numPr>
        <w:bidi w:val="0"/>
        <w:ind w:right="0"/>
        <w:jc w:val="left"/>
        <w:rPr>
          <w:rFonts w:ascii="Helvetica Neue" w:hAnsi="Helvetica Neue"/>
          <w:sz w:val="22"/>
          <w:szCs w:val="22"/>
          <w:rtl w:val="0"/>
        </w:rPr>
      </w:pPr>
      <w:r>
        <w:rPr>
          <w:rFonts w:ascii="Helvetica Neue" w:hAnsi="Helvetica Neue"/>
          <w:sz w:val="22"/>
          <w:szCs w:val="22"/>
          <w:rtl w:val="0"/>
        </w:rPr>
        <w:t>Shepley</w:t>
      </w:r>
      <w:r>
        <w:rPr>
          <w:rStyle w:val="None"/>
          <w:rFonts w:ascii="Helvetica Neue" w:hAnsi="Helvetica Neue"/>
          <w:sz w:val="22"/>
          <w:szCs w:val="22"/>
          <w:rtl w:val="0"/>
          <w:lang w:val="en-US"/>
        </w:rPr>
        <w:t xml:space="preserve"> Bulfinch being a leader in the construction and design industry</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Sustainability</w:t>
      </w:r>
      <w:r>
        <w:rPr>
          <w:rStyle w:val="None"/>
          <w:rFonts w:ascii="Helvetica Neue" w:hAnsi="Helvetica Neue"/>
          <w:sz w:val="22"/>
          <w:szCs w:val="22"/>
          <w:rtl w:val="0"/>
          <w:lang w:val="en-US"/>
        </w:rPr>
        <w:t xml:space="preserve"> obvious part of the firm identity</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Transparency</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People can easily tell </w:t>
      </w:r>
      <w:r>
        <w:rPr>
          <w:rFonts w:ascii="Helvetica Neue" w:hAnsi="Helvetica Neue" w:hint="default"/>
          <w:sz w:val="22"/>
          <w:szCs w:val="22"/>
          <w:rtl w:val="0"/>
        </w:rPr>
        <w:t>“</w:t>
      </w:r>
      <w:r>
        <w:rPr>
          <w:rStyle w:val="None"/>
          <w:rFonts w:ascii="Helvetica Neue" w:hAnsi="Helvetica Neue"/>
          <w:sz w:val="22"/>
          <w:szCs w:val="22"/>
          <w:rtl w:val="0"/>
          <w:lang w:val="en-US"/>
        </w:rPr>
        <w:t>They care about sustainability</w:t>
      </w:r>
      <w:r>
        <w:rPr>
          <w:rFonts w:ascii="Helvetica Neue" w:hAnsi="Helvetica Neue" w:hint="default"/>
          <w:sz w:val="22"/>
          <w:szCs w:val="22"/>
          <w:rtl w:val="0"/>
        </w:rPr>
        <w:t>”</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Thinking on a regenerative level, what can we be doing to make this project support the community it is nested it </w:t>
      </w:r>
      <w:r>
        <w:rPr>
          <w:rFonts w:ascii="Helvetica Neue" w:hAnsi="Helvetica Neue" w:hint="default"/>
          <w:sz w:val="22"/>
          <w:szCs w:val="22"/>
          <w:rtl w:val="0"/>
        </w:rPr>
        <w:t xml:space="preserve">– </w:t>
      </w:r>
      <w:r>
        <w:rPr>
          <w:rStyle w:val="None"/>
          <w:rFonts w:ascii="Helvetica Neue" w:hAnsi="Helvetica Neue"/>
          <w:sz w:val="22"/>
          <w:szCs w:val="22"/>
          <w:rtl w:val="0"/>
          <w:lang w:val="en-US"/>
        </w:rPr>
        <w:t>better for the people and the planet.</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Positive conversation</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Part B: Assess Current Situation</w:t>
      </w:r>
    </w:p>
    <w:p>
      <w:pPr>
        <w:pStyle w:val="Body A"/>
        <w:spacing w:before="100"/>
        <w:rPr>
          <w:rStyle w:val="None"/>
          <w:rFonts w:ascii="Helvetica Neue" w:cs="Helvetica Neue" w:hAnsi="Helvetica Neue" w:eastAsia="Helvetica Neue"/>
          <w:b w:val="1"/>
          <w:bCs w:val="1"/>
          <w:u w:val="single"/>
        </w:rPr>
      </w:pPr>
      <w:r>
        <w:rPr>
          <w:rStyle w:val="None"/>
          <w:rFonts w:ascii="Helvetica Neue" w:hAnsi="Helvetica Neue"/>
          <w:b w:val="1"/>
          <w:bCs w:val="1"/>
          <w:rtl w:val="0"/>
          <w:lang w:val="en-US"/>
        </w:rPr>
        <w:t>Challenges</w:t>
      </w:r>
    </w:p>
    <w:p>
      <w:pPr>
        <w:pStyle w:val="Body A"/>
        <w:numPr>
          <w:ilvl w:val="1"/>
          <w:numId w:val="17"/>
        </w:numPr>
        <w:bidi w:val="0"/>
        <w:spacing w:before="60"/>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Employees are comfortable, conditioned, and have an </w:t>
      </w:r>
      <w:r>
        <w:rPr>
          <w:rStyle w:val="None"/>
          <w:rFonts w:ascii="Helvetica Neue" w:hAnsi="Helvetica Neue" w:hint="default"/>
          <w:sz w:val="22"/>
          <w:szCs w:val="22"/>
          <w:rtl w:val="0"/>
          <w:lang w:val="en-US"/>
        </w:rPr>
        <w:t>“</w:t>
      </w:r>
      <w:r>
        <w:rPr>
          <w:rFonts w:ascii="Helvetica Neue" w:hAnsi="Helvetica Neue"/>
          <w:sz w:val="22"/>
          <w:szCs w:val="22"/>
          <w:rtl w:val="0"/>
        </w:rPr>
        <w:t>it</w:t>
      </w:r>
      <w:r>
        <w:rPr>
          <w:rFonts w:ascii="Helvetica Neue" w:hAnsi="Helvetica Neue" w:hint="default"/>
          <w:sz w:val="22"/>
          <w:szCs w:val="22"/>
          <w:rtl w:val="0"/>
        </w:rPr>
        <w:t>’</w:t>
      </w:r>
      <w:r>
        <w:rPr>
          <w:rStyle w:val="None"/>
          <w:rFonts w:ascii="Helvetica Neue" w:hAnsi="Helvetica Neue"/>
          <w:sz w:val="22"/>
          <w:szCs w:val="22"/>
          <w:rtl w:val="0"/>
          <w:lang w:val="en-US"/>
        </w:rPr>
        <w:t>s good enough</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attitude</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It</w:t>
      </w:r>
      <w:r>
        <w:rPr>
          <w:rFonts w:ascii="Helvetica Neue" w:hAnsi="Helvetica Neue" w:hint="default"/>
          <w:sz w:val="22"/>
          <w:szCs w:val="22"/>
          <w:rtl w:val="0"/>
        </w:rPr>
        <w:t>’</w:t>
      </w:r>
      <w:r>
        <w:rPr>
          <w:rStyle w:val="None"/>
          <w:rFonts w:ascii="Helvetica Neue" w:hAnsi="Helvetica Neue"/>
          <w:sz w:val="22"/>
          <w:szCs w:val="22"/>
          <w:rtl w:val="0"/>
          <w:lang w:val="en-US"/>
        </w:rPr>
        <w:t>s too hard, overwhelming to try and change</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Lack of knowledge at leadership level</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Fear of change/failure/risk</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Doesn</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t appear to be a priority</w:t>
      </w:r>
      <w:r>
        <w:rPr>
          <w:rFonts w:ascii="Helvetica Neue" w:hAnsi="Helvetica Neue"/>
          <w:sz w:val="22"/>
          <w:szCs w:val="22"/>
          <w:rtl w:val="0"/>
        </w:rPr>
        <w:t xml:space="preserve"> </w:t>
      </w:r>
      <w:r>
        <w:rPr>
          <w:rStyle w:val="None"/>
          <w:rFonts w:ascii="Helvetica Neue" w:hAnsi="Helvetica Neue"/>
          <w:sz w:val="22"/>
          <w:szCs w:val="22"/>
          <w:rtl w:val="0"/>
          <w:lang w:val="en-US"/>
        </w:rPr>
        <w:t>in branding/marketing/HR</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Lack of transparency</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u w:val="single"/>
        </w:rPr>
      </w:pPr>
      <w:r>
        <w:rPr>
          <w:rStyle w:val="None"/>
          <w:rFonts w:ascii="Helvetica Neue" w:hAnsi="Helvetica Neue"/>
          <w:b w:val="1"/>
          <w:bCs w:val="1"/>
          <w:rtl w:val="0"/>
          <w:lang w:val="pt-PT"/>
        </w:rPr>
        <w:t>Assets</w:t>
      </w:r>
    </w:p>
    <w:p>
      <w:pPr>
        <w:pStyle w:val="Body A"/>
        <w:numPr>
          <w:ilvl w:val="1"/>
          <w:numId w:val="17"/>
        </w:numPr>
        <w:bidi w:val="0"/>
        <w:spacing w:before="60"/>
        <w:ind w:right="0"/>
        <w:jc w:val="left"/>
        <w:rPr>
          <w:rFonts w:ascii="Helvetica Neue" w:hAnsi="Helvetica Neue"/>
          <w:sz w:val="22"/>
          <w:szCs w:val="22"/>
          <w:rtl w:val="0"/>
          <w:lang w:val="en-US"/>
        </w:rPr>
      </w:pPr>
      <w:r>
        <w:rPr>
          <w:rStyle w:val="None"/>
          <w:rFonts w:ascii="Helvetica Neue" w:hAnsi="Helvetica Neue"/>
          <w:sz w:val="22"/>
          <w:szCs w:val="22"/>
          <w:rtl w:val="0"/>
          <w:lang w:val="en-US"/>
        </w:rPr>
        <w:t>LEED Building projects</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People:</w:t>
      </w:r>
    </w:p>
    <w:p>
      <w:pPr>
        <w:pStyle w:val="Body A"/>
        <w:numPr>
          <w:ilvl w:val="2"/>
          <w:numId w:val="17"/>
        </w:numPr>
        <w:bidi w:val="0"/>
        <w:ind w:right="0"/>
        <w:jc w:val="left"/>
        <w:rPr>
          <w:rFonts w:ascii="Helvetica Neue" w:hAnsi="Helvetica Neue"/>
          <w:sz w:val="22"/>
          <w:szCs w:val="22"/>
          <w:rtl w:val="0"/>
        </w:rPr>
      </w:pPr>
      <w:r>
        <w:rPr>
          <w:rFonts w:ascii="Helvetica Neue" w:hAnsi="Helvetica Neue"/>
          <w:sz w:val="22"/>
          <w:szCs w:val="22"/>
          <w:rtl w:val="0"/>
        </w:rPr>
        <w:t>Sonja</w:t>
      </w:r>
      <w:r>
        <w:rPr>
          <w:rStyle w:val="None"/>
          <w:rFonts w:ascii="Helvetica Neue" w:hAnsi="Helvetica Neue"/>
          <w:sz w:val="22"/>
          <w:szCs w:val="22"/>
          <w:rtl w:val="0"/>
          <w:lang w:val="en-US"/>
        </w:rPr>
        <w:t xml:space="preserve"> Bochart</w:t>
      </w:r>
      <w:r>
        <w:rPr>
          <w:rFonts w:ascii="Helvetica Neue" w:hAnsi="Helvetica Neue"/>
          <w:sz w:val="22"/>
          <w:szCs w:val="22"/>
          <w:rtl w:val="0"/>
        </w:rPr>
        <w:t xml:space="preserve"> </w:t>
      </w:r>
    </w:p>
    <w:p>
      <w:pPr>
        <w:pStyle w:val="Body A"/>
        <w:numPr>
          <w:ilvl w:val="2"/>
          <w:numId w:val="17"/>
        </w:numPr>
        <w:bidi w:val="0"/>
        <w:ind w:right="0"/>
        <w:jc w:val="left"/>
        <w:rPr>
          <w:rFonts w:ascii="Helvetica Neue" w:hAnsi="Helvetica Neue"/>
          <w:sz w:val="22"/>
          <w:szCs w:val="22"/>
          <w:rtl w:val="0"/>
          <w:lang w:val="it-IT"/>
        </w:rPr>
      </w:pPr>
      <w:r>
        <w:rPr>
          <w:rStyle w:val="None"/>
          <w:rFonts w:ascii="Helvetica Neue" w:hAnsi="Helvetica Neue"/>
          <w:sz w:val="22"/>
          <w:szCs w:val="22"/>
          <w:rtl w:val="0"/>
          <w:lang w:val="it-IT"/>
        </w:rPr>
        <w:t>Matt</w:t>
      </w:r>
      <w:r>
        <w:rPr>
          <w:rStyle w:val="None"/>
          <w:rFonts w:ascii="Helvetica Neue" w:hAnsi="Helvetica Neue"/>
          <w:sz w:val="22"/>
          <w:szCs w:val="22"/>
          <w:rtl w:val="0"/>
          <w:lang w:val="en-US"/>
        </w:rPr>
        <w:t xml:space="preserve">hew Gifford </w:t>
      </w:r>
    </w:p>
    <w:p>
      <w:pPr>
        <w:pStyle w:val="Body A"/>
        <w:numPr>
          <w:ilvl w:val="2"/>
          <w:numId w:val="17"/>
        </w:numPr>
        <w:bidi w:val="0"/>
        <w:ind w:right="0"/>
        <w:jc w:val="left"/>
        <w:rPr>
          <w:rFonts w:ascii="Helvetica Neue" w:hAnsi="Helvetica Neue"/>
          <w:sz w:val="22"/>
          <w:szCs w:val="22"/>
          <w:rtl w:val="0"/>
          <w:lang w:val="da-DK"/>
        </w:rPr>
      </w:pPr>
      <w:r>
        <w:rPr>
          <w:rStyle w:val="None"/>
          <w:rFonts w:ascii="Helvetica Neue" w:hAnsi="Helvetica Neue"/>
          <w:sz w:val="22"/>
          <w:szCs w:val="22"/>
          <w:rtl w:val="0"/>
          <w:lang w:val="da-DK"/>
        </w:rPr>
        <w:t>Carol</w:t>
      </w:r>
      <w:r>
        <w:rPr>
          <w:rStyle w:val="None"/>
          <w:rFonts w:ascii="Helvetica Neue" w:hAnsi="Helvetica Neue"/>
          <w:sz w:val="22"/>
          <w:szCs w:val="22"/>
          <w:rtl w:val="0"/>
          <w:lang w:val="en-US"/>
        </w:rPr>
        <w:t xml:space="preserve"> Wedge</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Diverse work/portfolio</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LENS/Consulting services</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Language that we use in explaining to clients in a way they can relate</w:t>
      </w:r>
    </w:p>
    <w:p>
      <w:pPr>
        <w:pStyle w:val="Body A"/>
        <w:numPr>
          <w:ilvl w:val="2"/>
          <w:numId w:val="17"/>
        </w:numPr>
        <w:bidi w:val="0"/>
        <w:ind w:right="0"/>
        <w:jc w:val="left"/>
        <w:rPr>
          <w:rFonts w:ascii="Helvetica Neue" w:hAnsi="Helvetica Neue"/>
          <w:sz w:val="22"/>
          <w:szCs w:val="22"/>
          <w:rtl w:val="0"/>
        </w:rPr>
      </w:pPr>
      <w:r>
        <w:rPr>
          <w:rFonts w:ascii="Helvetica Neue" w:hAnsi="Helvetica Neue"/>
          <w:sz w:val="22"/>
          <w:szCs w:val="22"/>
          <w:rtl w:val="0"/>
        </w:rPr>
        <w:t xml:space="preserve"> </w:t>
      </w:r>
      <w:r>
        <w:rPr>
          <w:rStyle w:val="None"/>
          <w:rFonts w:ascii="Helvetica Neue" w:hAnsi="Helvetica Neue" w:hint="default"/>
          <w:sz w:val="22"/>
          <w:szCs w:val="22"/>
          <w:rtl w:val="0"/>
          <w:lang w:val="en-US"/>
        </w:rPr>
        <w:t>“</w:t>
      </w:r>
      <w:r>
        <w:rPr>
          <w:rFonts w:ascii="Helvetica Neue" w:hAnsi="Helvetica Neue"/>
          <w:sz w:val="22"/>
          <w:szCs w:val="22"/>
          <w:rtl w:val="0"/>
        </w:rPr>
        <w:t>sustainable</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 xml:space="preserve">vs </w:t>
      </w:r>
      <w:r>
        <w:rPr>
          <w:rStyle w:val="None"/>
          <w:rFonts w:ascii="Helvetica Neue" w:hAnsi="Helvetica Neue" w:hint="default"/>
          <w:sz w:val="22"/>
          <w:szCs w:val="22"/>
          <w:rtl w:val="0"/>
          <w:lang w:val="en-US"/>
        </w:rPr>
        <w:t>“</w:t>
      </w:r>
      <w:r>
        <w:rPr>
          <w:rStyle w:val="None"/>
          <w:rFonts w:ascii="Helvetica Neue" w:hAnsi="Helvetica Neue"/>
          <w:sz w:val="22"/>
          <w:szCs w:val="22"/>
          <w:rtl w:val="0"/>
          <w:lang w:val="de-DE"/>
        </w:rPr>
        <w:t>resilient</w:t>
      </w:r>
      <w:r>
        <w:rPr>
          <w:rStyle w:val="None"/>
          <w:rFonts w:ascii="Helvetica Neue" w:hAnsi="Helvetica Neue" w:hint="default"/>
          <w:sz w:val="22"/>
          <w:szCs w:val="22"/>
          <w:rtl w:val="0"/>
          <w:lang w:val="en-US"/>
        </w:rPr>
        <w:t>”</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Highlighting stories</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LEED Platinum project - Austin Public Library:</w:t>
      </w:r>
      <w:r>
        <w:rPr>
          <w:rStyle w:val="None"/>
          <w:rFonts w:ascii="Helvetica Neue" w:hAnsi="Helvetica Neue"/>
          <w:sz w:val="22"/>
          <w:szCs w:val="22"/>
          <w:rtl w:val="0"/>
          <w:lang w:val="da-DK"/>
        </w:rPr>
        <w:t xml:space="preserve"> Sid</w:t>
      </w:r>
      <w:r>
        <w:rPr>
          <w:rStyle w:val="None"/>
          <w:rFonts w:ascii="Helvetica Neue" w:hAnsi="Helvetica Neue"/>
          <w:sz w:val="22"/>
          <w:szCs w:val="22"/>
          <w:rtl w:val="0"/>
          <w:lang w:val="en-US"/>
        </w:rPr>
        <w:t xml:space="preserve"> Bowen, Jim Chambers </w:t>
      </w:r>
      <w:r>
        <w:rPr>
          <w:rFonts w:ascii="Helvetica Neue" w:hAnsi="Helvetica Neue" w:hint="default"/>
          <w:sz w:val="22"/>
          <w:szCs w:val="22"/>
          <w:rtl w:val="0"/>
        </w:rPr>
        <w:t xml:space="preserve">– </w:t>
      </w:r>
      <w:r>
        <w:rPr>
          <w:rStyle w:val="None"/>
          <w:rFonts w:ascii="Helvetica Neue" w:hAnsi="Helvetica Neue"/>
          <w:sz w:val="22"/>
          <w:szCs w:val="22"/>
          <w:rtl w:val="0"/>
          <w:lang w:val="en-US"/>
        </w:rPr>
        <w:t xml:space="preserve">how process worked partnered with Lake </w:t>
      </w:r>
      <w:r>
        <w:rPr>
          <w:rFonts w:ascii="Helvetica Neue" w:hAnsi="Helvetica Neue"/>
          <w:sz w:val="22"/>
          <w:szCs w:val="22"/>
          <w:rtl w:val="0"/>
        </w:rPr>
        <w:t>|</w:t>
      </w:r>
      <w:r>
        <w:rPr>
          <w:rStyle w:val="None"/>
          <w:rFonts w:ascii="Helvetica Neue" w:hAnsi="Helvetica Neue"/>
          <w:sz w:val="22"/>
          <w:szCs w:val="22"/>
          <w:rtl w:val="0"/>
          <w:lang w:val="en-US"/>
        </w:rPr>
        <w:t xml:space="preserve"> </w:t>
      </w:r>
      <w:r>
        <w:rPr>
          <w:rStyle w:val="None"/>
          <w:rFonts w:ascii="Helvetica Neue" w:hAnsi="Helvetica Neue"/>
          <w:sz w:val="22"/>
          <w:szCs w:val="22"/>
          <w:rtl w:val="0"/>
          <w:lang w:val="it-IT"/>
        </w:rPr>
        <w:t>Flato</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Smith College: Siiri Julianus - materials</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Groton School</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p>
    <w:p>
      <w:pPr>
        <w:pStyle w:val="Body A"/>
      </w:pPr>
      <w:r>
        <w:rPr>
          <w:rFonts w:ascii="Arial Unicode MS" w:cs="Arial Unicode MS" w:hAnsi="Arial Unicode MS" w:eastAsia="Arial Unicode MS"/>
          <w:b w:val="0"/>
          <w:bCs w:val="0"/>
          <w:i w:val="0"/>
          <w:iCs w:val="0"/>
        </w:rPr>
        <w:br w:type="page"/>
      </w: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Part C: Possible Solutions</w:t>
      </w:r>
    </w:p>
    <w:p>
      <w:pPr>
        <w:pStyle w:val="Body A"/>
        <w:numPr>
          <w:ilvl w:val="1"/>
          <w:numId w:val="17"/>
        </w:numPr>
        <w:bidi w:val="0"/>
        <w:spacing w:before="100"/>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Better consultants </w:t>
      </w:r>
      <w:r>
        <w:rPr>
          <w:rFonts w:ascii="Helvetica Neue" w:hAnsi="Helvetica Neue" w:hint="default"/>
          <w:sz w:val="22"/>
          <w:szCs w:val="22"/>
          <w:rtl w:val="0"/>
        </w:rPr>
        <w:t>–</w:t>
      </w:r>
      <w:r>
        <w:rPr>
          <w:rStyle w:val="None"/>
          <w:rFonts w:ascii="Helvetica Neue" w:hAnsi="Helvetica Neue"/>
          <w:sz w:val="22"/>
          <w:szCs w:val="22"/>
          <w:rtl w:val="0"/>
          <w:lang w:val="en-US"/>
        </w:rPr>
        <w:t xml:space="preserve"> field leaders in sustainability</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Better partnerships</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Leverage Sonja</w:t>
      </w:r>
      <w:r>
        <w:rPr>
          <w:rFonts w:ascii="Helvetica Neue" w:hAnsi="Helvetica Neue" w:hint="default"/>
          <w:sz w:val="22"/>
          <w:szCs w:val="22"/>
          <w:rtl w:val="0"/>
        </w:rPr>
        <w:t>’</w:t>
      </w:r>
      <w:r>
        <w:rPr>
          <w:rStyle w:val="None"/>
          <w:rFonts w:ascii="Helvetica Neue" w:hAnsi="Helvetica Neue"/>
          <w:sz w:val="22"/>
          <w:szCs w:val="22"/>
          <w:rtl w:val="0"/>
          <w:lang w:val="en-US"/>
        </w:rPr>
        <w:t>s contacts</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LBC</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Leverage local resources</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Community participation</w:t>
      </w:r>
    </w:p>
    <w:p>
      <w:pPr>
        <w:pStyle w:val="Body A"/>
        <w:numPr>
          <w:ilvl w:val="2"/>
          <w:numId w:val="17"/>
        </w:numPr>
        <w:bidi w:val="0"/>
        <w:ind w:right="0"/>
        <w:jc w:val="left"/>
        <w:rPr>
          <w:rFonts w:ascii="Helvetica Neue" w:hAnsi="Helvetica Neue"/>
          <w:sz w:val="22"/>
          <w:szCs w:val="22"/>
          <w:rtl w:val="0"/>
        </w:rPr>
      </w:pPr>
      <w:r>
        <w:rPr>
          <w:rFonts w:ascii="Helvetica Neue" w:hAnsi="Helvetica Neue"/>
          <w:sz w:val="22"/>
          <w:szCs w:val="22"/>
          <w:rtl w:val="0"/>
        </w:rPr>
        <w:t>AIA</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Motivate Leadership</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Engage all staff</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Attend c</w:t>
      </w:r>
      <w:r>
        <w:rPr>
          <w:rStyle w:val="None"/>
          <w:rFonts w:ascii="Helvetica Neue" w:hAnsi="Helvetica Neue"/>
          <w:sz w:val="22"/>
          <w:szCs w:val="22"/>
          <w:rtl w:val="0"/>
          <w:lang w:val="fr-FR"/>
        </w:rPr>
        <w:t>onferences</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Invest in education of employees</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Accreditation/Continuing education</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Market what we have</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Update website to reflect sustainability goals/principles</w:t>
      </w:r>
    </w:p>
    <w:p>
      <w:pPr>
        <w:pStyle w:val="Body A"/>
        <w:rPr>
          <w:rFonts w:ascii="Helvetica Neue" w:cs="Helvetica Neue" w:hAnsi="Helvetica Neue" w:eastAsia="Helvetica Neue"/>
        </w:rPr>
      </w:pPr>
    </w:p>
    <w:p>
      <w:pPr>
        <w:pStyle w:val="Body A"/>
        <w:ind w:left="360" w:firstLine="0"/>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Part D: Strategic Plan</w:t>
      </w:r>
    </w:p>
    <w:p>
      <w:pPr>
        <w:pStyle w:val="Body A"/>
        <w:numPr>
          <w:ilvl w:val="1"/>
          <w:numId w:val="17"/>
        </w:numPr>
        <w:bidi w:val="0"/>
        <w:spacing w:before="100"/>
        <w:ind w:right="0"/>
        <w:jc w:val="left"/>
        <w:rPr>
          <w:rFonts w:ascii="Helvetica Neue" w:hAnsi="Helvetica Neue"/>
          <w:sz w:val="22"/>
          <w:szCs w:val="22"/>
          <w:rtl w:val="0"/>
          <w:lang w:val="en-US"/>
        </w:rPr>
      </w:pPr>
      <w:r>
        <w:rPr>
          <w:rStyle w:val="None"/>
          <w:rFonts w:ascii="Helvetica Neue" w:hAnsi="Helvetica Neue"/>
          <w:sz w:val="22"/>
          <w:szCs w:val="22"/>
          <w:rtl w:val="0"/>
          <w:lang w:val="en-US"/>
        </w:rPr>
        <w:t>Reigniting the AIA</w:t>
      </w:r>
      <w:r>
        <w:rPr>
          <w:rFonts w:ascii="Helvetica Neue" w:hAnsi="Helvetica Neue"/>
          <w:sz w:val="22"/>
          <w:szCs w:val="22"/>
          <w:rtl w:val="0"/>
        </w:rPr>
        <w:t xml:space="preserve"> 2030</w:t>
      </w:r>
      <w:r>
        <w:rPr>
          <w:rStyle w:val="None"/>
          <w:rFonts w:ascii="Helvetica Neue" w:hAnsi="Helvetica Neue"/>
          <w:sz w:val="22"/>
          <w:szCs w:val="22"/>
          <w:rtl w:val="0"/>
          <w:lang w:val="en-US"/>
        </w:rPr>
        <w:t xml:space="preserve"> commitment </w:t>
      </w:r>
    </w:p>
    <w:p>
      <w:pPr>
        <w:pStyle w:val="Body A"/>
        <w:numPr>
          <w:ilvl w:val="1"/>
          <w:numId w:val="17"/>
        </w:numPr>
        <w:bidi w:val="0"/>
        <w:ind w:right="0"/>
        <w:jc w:val="left"/>
        <w:rPr>
          <w:rFonts w:ascii="Helvetica Neue" w:hAnsi="Helvetica Neue"/>
          <w:sz w:val="22"/>
          <w:szCs w:val="22"/>
          <w:rtl w:val="0"/>
        </w:rPr>
      </w:pPr>
      <w:r>
        <w:rPr>
          <w:rFonts w:ascii="Helvetica Neue" w:hAnsi="Helvetica Neue"/>
          <w:sz w:val="22"/>
          <w:szCs w:val="22"/>
          <w:rtl w:val="0"/>
        </w:rPr>
        <w:t>Surveys</w:t>
      </w:r>
      <w:r>
        <w:rPr>
          <w:rStyle w:val="None"/>
          <w:rFonts w:ascii="Helvetica Neue" w:hAnsi="Helvetica Neue"/>
          <w:sz w:val="22"/>
          <w:szCs w:val="22"/>
          <w:rtl w:val="0"/>
          <w:lang w:val="en-US"/>
        </w:rPr>
        <w:t xml:space="preserve"> to all employees to gauge understanding of and commitment to Sustainability</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Create Shepley Bulfinch Sustainability Action Plan</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Include SDLG initiatives:</w:t>
      </w:r>
    </w:p>
    <w:p>
      <w:pPr>
        <w:pStyle w:val="Body A"/>
        <w:numPr>
          <w:ilvl w:val="3"/>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Wellness Framework</w:t>
      </w:r>
    </w:p>
    <w:p>
      <w:pPr>
        <w:pStyle w:val="Body A"/>
        <w:numPr>
          <w:ilvl w:val="3"/>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Well-thy Initiative</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Elevating Proposals/Interviews</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Include sustainability principles and strategies when seeking jobs</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Firm-wide engagements</w:t>
      </w:r>
    </w:p>
    <w:p>
      <w:pPr>
        <w:pStyle w:val="Body A"/>
        <w:numPr>
          <w:ilvl w:val="2"/>
          <w:numId w:val="17"/>
        </w:numPr>
        <w:bidi w:val="0"/>
        <w:ind w:right="0"/>
        <w:jc w:val="left"/>
        <w:rPr>
          <w:rFonts w:ascii="Helvetica Neue" w:hAnsi="Helvetica Neue"/>
          <w:sz w:val="22"/>
          <w:szCs w:val="22"/>
          <w:rtl w:val="0"/>
          <w:lang w:val="de-DE"/>
        </w:rPr>
      </w:pPr>
      <w:r>
        <w:rPr>
          <w:rStyle w:val="None"/>
          <w:rFonts w:ascii="Helvetica Neue" w:hAnsi="Helvetica Neue"/>
          <w:sz w:val="22"/>
          <w:szCs w:val="22"/>
          <w:rtl w:val="0"/>
          <w:lang w:val="de-DE"/>
        </w:rPr>
        <w:t>Finch Posts</w:t>
      </w:r>
    </w:p>
    <w:p>
      <w:pPr>
        <w:pStyle w:val="Body A"/>
        <w:numPr>
          <w:ilvl w:val="2"/>
          <w:numId w:val="17"/>
        </w:numPr>
        <w:bidi w:val="0"/>
        <w:ind w:right="0"/>
        <w:jc w:val="left"/>
        <w:rPr>
          <w:rFonts w:ascii="Helvetica Neue" w:hAnsi="Helvetica Neue"/>
          <w:sz w:val="22"/>
          <w:szCs w:val="22"/>
          <w:rtl w:val="0"/>
          <w:lang w:val="fr-FR"/>
        </w:rPr>
      </w:pPr>
      <w:r>
        <w:rPr>
          <w:rStyle w:val="None"/>
          <w:rFonts w:ascii="Helvetica Neue" w:hAnsi="Helvetica Neue"/>
          <w:sz w:val="22"/>
          <w:szCs w:val="22"/>
          <w:rtl w:val="0"/>
          <w:lang w:val="fr-FR"/>
        </w:rPr>
        <w:t>Presentations</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Workshops </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I</w:t>
      </w:r>
      <w:r>
        <w:rPr>
          <w:rStyle w:val="None"/>
          <w:rFonts w:ascii="Helvetica Neue" w:hAnsi="Helvetica Neue"/>
          <w:sz w:val="22"/>
          <w:szCs w:val="22"/>
          <w:rtl w:val="0"/>
          <w:lang w:val="en-US"/>
        </w:rPr>
        <w:t>nclude firm sustainability commitment in:</w:t>
      </w:r>
    </w:p>
    <w:p>
      <w:pPr>
        <w:pStyle w:val="Body A"/>
        <w:numPr>
          <w:ilvl w:val="3"/>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Candidate Interviews</w:t>
      </w:r>
    </w:p>
    <w:p>
      <w:pPr>
        <w:pStyle w:val="Body A"/>
        <w:numPr>
          <w:ilvl w:val="3"/>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On-boarding </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Marketing/Branding</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Show sustainability commitment in culture </w:t>
      </w:r>
    </w:p>
    <w:p>
      <w:pPr>
        <w:pStyle w:val="Body A"/>
        <w:rPr>
          <w:rFonts w:ascii="Helvetica Neue" w:cs="Helvetica Neue" w:hAnsi="Helvetica Neue" w:eastAsia="Helvetica Neue"/>
        </w:rPr>
      </w:pPr>
    </w:p>
    <w:p>
      <w:pPr>
        <w:pStyle w:val="Body A"/>
      </w:pPr>
      <w:r>
        <w:rPr>
          <w:rFonts w:ascii="Arial Unicode MS" w:cs="Arial Unicode MS" w:hAnsi="Arial Unicode MS" w:eastAsia="Arial Unicode MS"/>
          <w:b w:val="0"/>
          <w:bCs w:val="0"/>
          <w:i w:val="0"/>
          <w:iCs w:val="0"/>
        </w:rPr>
        <w:br w:type="page"/>
      </w:r>
    </w:p>
    <w:p>
      <w:pPr>
        <w:pStyle w:val="Title"/>
      </w:pPr>
      <w:bookmarkStart w:name="_Toc14" w:id="14"/>
      <w:r>
        <w:rPr>
          <w:rStyle w:val="None"/>
          <w:rtl w:val="0"/>
          <w:lang w:val="en-US"/>
        </w:rPr>
        <w:t>Vision of a Sustainable Architecture Firm (SAF)</w:t>
      </w:r>
      <w:bookmarkEnd w:id="14"/>
    </w:p>
    <w:p>
      <w:pPr>
        <w:pStyle w:val="Body A"/>
        <w:rPr>
          <w:rStyle w:val="Hyperlink.0"/>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Walking into the offices of SAF Design you can see, hear, and feel the commitment to true sustainability. Natural daylight diffuses across the room filled with plants and biophilic design elements. SAF sets the example for their clients by using renewable energy to power their offices and have been carbon neutral for years. One of the integrated design teams is having a kickoff meeting for a new project. Each of the team members shares priorities and goals, and together they begin to align their expertise to create the most sustainable plan for this building and site.  </w:t>
      </w:r>
    </w:p>
    <w:p>
      <w:pPr>
        <w:pStyle w:val="Body A"/>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The marketing messages on their website and other materials clearly show how sustainable principles are</w:t>
      </w:r>
      <w:r>
        <w:rPr>
          <w:rStyle w:val="Hyperlink.0"/>
          <w:rFonts w:ascii="Helvetica Neue" w:hAnsi="Helvetica Neue"/>
          <w:rtl w:val="0"/>
        </w:rPr>
        <w:t xml:space="preserve"> </w:t>
      </w:r>
      <w:r>
        <w:rPr>
          <w:rStyle w:val="None"/>
          <w:rFonts w:ascii="Helvetica Neue" w:hAnsi="Helvetica Neue"/>
          <w:sz w:val="22"/>
          <w:szCs w:val="22"/>
          <w:rtl w:val="0"/>
          <w:lang w:val="en-US"/>
        </w:rPr>
        <w:t xml:space="preserve">integrated into the culture of the firm. The online portfolio is full of successful sustainable and regenerative buildings. The research portion of the website highlights studies on their buildings and research into the latest technology to create buildings that contribute to the health of the users and the environment. </w:t>
      </w:r>
    </w:p>
    <w:p>
      <w:pPr>
        <w:pStyle w:val="Body A"/>
        <w:rPr>
          <w:rStyle w:val="Hyperlink.0"/>
          <w:rFonts w:ascii="Helvetica Neue" w:cs="Helvetica Neue" w:hAnsi="Helvetica Neue" w:eastAsia="Helvetica Neue"/>
        </w:rPr>
      </w:pPr>
      <w:r>
        <w:rPr>
          <w:rStyle w:val="None"/>
          <w:rFonts w:ascii="Helvetica Neue" w:cs="Helvetica Neue" w:hAnsi="Helvetica Neue" w:eastAsia="Helvetica Neue"/>
          <w:sz w:val="22"/>
          <w:szCs w:val="22"/>
          <w:rtl w:val="0"/>
          <w:lang w:val="en-US"/>
        </w:rPr>
        <w:tab/>
        <w:t>SAF employees are engaged in the community, often volunteering their time in schools and other events. They are active in many professional organizations and advocate for more sustainable building codes and policies. SAF employees integrate sustainability into their designs, and model sustainable behavior in their personal lives. Many employees bike to work, and once a month they have an in-office potluck with produce from their gardens or local farmer</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s markets.</w:t>
      </w:r>
    </w:p>
    <w:p>
      <w:pPr>
        <w:pStyle w:val="Body A"/>
        <w:rPr>
          <w:rFonts w:ascii="Helvetica Neue" w:cs="Helvetica Neue" w:hAnsi="Helvetica Neue" w:eastAsia="Helvetica Neue"/>
          <w:sz w:val="22"/>
          <w:szCs w:val="22"/>
        </w:rPr>
      </w:pPr>
    </w:p>
    <w:p>
      <w:pPr>
        <w:pStyle w:val="Body A"/>
        <w:rPr>
          <w:rFonts w:ascii="Helvetica Neue" w:cs="Helvetica Neue" w:hAnsi="Helvetica Neue" w:eastAsia="Helvetica Neue"/>
          <w:b w:val="1"/>
          <w:bCs w:val="1"/>
          <w:color w:val="845303"/>
          <w:sz w:val="26"/>
          <w:szCs w:val="26"/>
          <w:u w:color="845303"/>
        </w:rPr>
      </w:pPr>
    </w:p>
    <w:p>
      <w:pPr>
        <w:pStyle w:val="Heading"/>
        <w:numPr>
          <w:ilvl w:val="0"/>
          <w:numId w:val="20"/>
        </w:numPr>
        <w:bidi w:val="0"/>
        <w:ind w:right="0"/>
        <w:jc w:val="left"/>
        <w:rPr>
          <w:rFonts w:ascii="Helvetica Neue" w:cs="Helvetica Neue" w:hAnsi="Helvetica Neue" w:eastAsia="Helvetica Neue"/>
          <w:rtl w:val="0"/>
        </w:rPr>
      </w:pPr>
      <w:bookmarkStart w:name="_Toc15" w:id="15"/>
      <w:r>
        <w:rPr>
          <w:rStyle w:val="None"/>
          <w:rFonts w:ascii="Helvetica Neue" w:hAnsi="Helvetica Neue"/>
          <w:rtl w:val="0"/>
          <w:lang w:val="en-US"/>
        </w:rPr>
        <w:t>Recommendations</w:t>
      </w:r>
      <w:bookmarkEnd w:id="15"/>
    </w:p>
    <w:p>
      <w:pPr>
        <w:pStyle w:val="Body"/>
      </w:pPr>
      <w:r>
        <w:tab/>
      </w:r>
      <w:r>
        <w:rPr>
          <w:rStyle w:val="None"/>
          <w:rFonts w:ascii="Helvetica Neue" w:hAnsi="Helvetica Neue"/>
          <w:sz w:val="22"/>
          <w:szCs w:val="22"/>
          <w:rtl w:val="0"/>
          <w:lang w:val="en-US"/>
        </w:rPr>
        <w:t>These recommendations were informed by the business sustainability assessment of Shepley Bulfinch, Lake | Flato, Gensler, and WRNS Studio. The results of the sustainability engagement session with Shepley Bulfinch were also used to create the focus areas. During the ABCD-procedure (Broman, 2017)</w:t>
      </w:r>
      <w:r>
        <w:rPr>
          <w:rStyle w:val="None"/>
          <w:rFonts w:ascii="Helvetica Neue" w:hAnsi="Helvetica Neue"/>
          <w:sz w:val="22"/>
          <w:szCs w:val="22"/>
          <w:rtl w:val="0"/>
        </w:rPr>
        <w:t xml:space="preserve"> </w:t>
      </w:r>
      <w:r>
        <w:rPr>
          <w:rStyle w:val="None"/>
          <w:rFonts w:ascii="Helvetica Neue" w:hAnsi="Helvetica Neue"/>
          <w:sz w:val="22"/>
          <w:szCs w:val="22"/>
          <w:rtl w:val="0"/>
          <w:lang w:val="en-US"/>
        </w:rPr>
        <w:t xml:space="preserve">the discussion of what a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Sustainable Shepley Bulfinch</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could look like focused on having sustainability integrated into the identity and culture of the firm. M</w:t>
      </w:r>
      <w:r>
        <w:rPr>
          <w:rStyle w:val="None"/>
          <w:rFonts w:ascii="Helvetica Neue" w:hAnsi="Helvetica Neue"/>
          <w:sz w:val="22"/>
          <w:szCs w:val="22"/>
          <w:rtl w:val="0"/>
        </w:rPr>
        <w:t>ak</w:t>
      </w:r>
      <w:r>
        <w:rPr>
          <w:rStyle w:val="None"/>
          <w:rFonts w:ascii="Helvetica Neue" w:hAnsi="Helvetica Neue"/>
          <w:sz w:val="22"/>
          <w:szCs w:val="22"/>
          <w:rtl w:val="0"/>
          <w:lang w:val="en-US"/>
        </w:rPr>
        <w:t>ing their</w:t>
      </w:r>
      <w:r>
        <w:rPr>
          <w:rStyle w:val="None"/>
          <w:rFonts w:ascii="Helvetica Neue" w:hAnsi="Helvetica Neue"/>
          <w:sz w:val="22"/>
          <w:szCs w:val="22"/>
          <w:rtl w:val="0"/>
          <w:lang w:val="pt-PT"/>
        </w:rPr>
        <w:t xml:space="preserve"> project</w:t>
      </w:r>
      <w:r>
        <w:rPr>
          <w:rStyle w:val="None"/>
          <w:rFonts w:ascii="Helvetica Neue" w:hAnsi="Helvetica Neue"/>
          <w:sz w:val="22"/>
          <w:szCs w:val="22"/>
          <w:rtl w:val="0"/>
          <w:lang w:val="en-US"/>
        </w:rPr>
        <w:t>s support the communities</w:t>
      </w:r>
      <w:r>
        <w:rPr>
          <w:rStyle w:val="None"/>
          <w:rFonts w:ascii="Helvetica Neue" w:hAnsi="Helvetica Neue"/>
          <w:sz w:val="22"/>
          <w:szCs w:val="22"/>
          <w:rtl w:val="0"/>
        </w:rPr>
        <w:t xml:space="preserve"> </w:t>
      </w:r>
      <w:r>
        <w:rPr>
          <w:rStyle w:val="None"/>
          <w:rFonts w:ascii="Helvetica Neue" w:hAnsi="Helvetica Neue"/>
          <w:sz w:val="22"/>
          <w:szCs w:val="22"/>
          <w:rtl w:val="0"/>
          <w:lang w:val="en-US"/>
        </w:rPr>
        <w:t>they are nested in</w:t>
      </w:r>
      <w:r>
        <w:rPr>
          <w:rStyle w:val="None"/>
          <w:rFonts w:ascii="Helvetica Neue" w:hAnsi="Helvetica Neue" w:hint="default"/>
          <w:sz w:val="22"/>
          <w:szCs w:val="22"/>
          <w:rtl w:val="0"/>
        </w:rPr>
        <w:t xml:space="preserve"> – </w:t>
      </w:r>
      <w:r>
        <w:rPr>
          <w:rStyle w:val="None"/>
          <w:rFonts w:ascii="Helvetica Neue" w:hAnsi="Helvetica Neue"/>
          <w:sz w:val="22"/>
          <w:szCs w:val="22"/>
          <w:rtl w:val="0"/>
          <w:lang w:val="en-US"/>
        </w:rPr>
        <w:t>better for the people and the planet with</w:t>
      </w:r>
      <w:r>
        <w:rPr>
          <w:rStyle w:val="None"/>
          <w:rFonts w:ascii="Helvetica Neue" w:hAnsi="Helvetica Neue"/>
          <w:rtl w:val="0"/>
        </w:rPr>
        <w:t xml:space="preserve"> </w:t>
      </w:r>
      <w:r>
        <w:rPr>
          <w:rStyle w:val="None"/>
          <w:rFonts w:ascii="Helvetica Neue" w:hAnsi="Helvetica Neue"/>
          <w:sz w:val="22"/>
          <w:szCs w:val="22"/>
          <w:rtl w:val="0"/>
          <w:lang w:val="en-US"/>
        </w:rPr>
        <w:t>Shepley Bulfinch leading the conversation on sustainability. Shepley Bulfinch could become a more sustainable firm by focusing on four areas: company culture, education, marketing/branding, and business operations.</w:t>
      </w:r>
    </w:p>
    <w:p>
      <w:pPr>
        <w:pStyle w:val="Body A"/>
        <w:rPr>
          <w:rFonts w:ascii="Helvetica Neue" w:cs="Helvetica Neue" w:hAnsi="Helvetica Neue" w:eastAsia="Helvetica Neue"/>
        </w:rPr>
      </w:pPr>
    </w:p>
    <w:p>
      <w:pPr>
        <w:pStyle w:val="Heading 3"/>
      </w:pPr>
      <w:bookmarkStart w:name="_Toc16" w:id="16"/>
      <w:r>
        <w:rPr>
          <w:rStyle w:val="None"/>
          <w:rtl w:val="0"/>
          <w:lang w:val="en-US"/>
        </w:rPr>
        <w:t>Company Culture</w:t>
      </w:r>
      <w:bookmarkEnd w:id="16"/>
    </w:p>
    <w:p>
      <w:pPr>
        <w:pStyle w:val="Body A"/>
        <w:spacing w:before="60"/>
        <w:rPr>
          <w:rStyle w:val="Hyperlink.0"/>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Create a company culture that has sustainability integrated at every level. Lead the conversation and truly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design beyond.</w:t>
      </w:r>
      <w:r>
        <w:rPr>
          <w:rStyle w:val="None"/>
          <w:rFonts w:ascii="Helvetica Neue" w:hAnsi="Helvetica Neue" w:hint="default"/>
          <w:sz w:val="22"/>
          <w:szCs w:val="22"/>
          <w:rtl w:val="0"/>
          <w:lang w:val="en-US"/>
        </w:rPr>
        <w:t>’</w:t>
      </w:r>
    </w:p>
    <w:p>
      <w:pPr>
        <w:pStyle w:val="Body A"/>
        <w:numPr>
          <w:ilvl w:val="1"/>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 xml:space="preserve">Develop a Sustainability Action Plan to include sustainable business operations, AIA 2030 Commitment, and design tools and processes </w:t>
      </w:r>
    </w:p>
    <w:p>
      <w:pPr>
        <w:pStyle w:val="Body A"/>
        <w:numPr>
          <w:ilvl w:val="1"/>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Support Sustainable Design Leadership Group (SDLG) Initiatives:</w:t>
      </w:r>
    </w:p>
    <w:p>
      <w:pPr>
        <w:pStyle w:val="Body A"/>
        <w:numPr>
          <w:ilvl w:val="2"/>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Wellness Framework</w:t>
      </w:r>
    </w:p>
    <w:p>
      <w:pPr>
        <w:pStyle w:val="Body A"/>
        <w:numPr>
          <w:ilvl w:val="2"/>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Well-thy Initiative</w:t>
      </w:r>
    </w:p>
    <w:p>
      <w:pPr>
        <w:pStyle w:val="Body"/>
        <w:numPr>
          <w:ilvl w:val="1"/>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Have all projects report necessary data for AIA 2030 goals</w:t>
      </w:r>
    </w:p>
    <w:p>
      <w:pPr>
        <w:pStyle w:val="Body"/>
        <w:numPr>
          <w:ilvl w:val="1"/>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Pursue JUST Certification</w:t>
      </w:r>
    </w:p>
    <w:p>
      <w:pPr>
        <w:pStyle w:val="Heading 3"/>
      </w:pPr>
    </w:p>
    <w:p>
      <w:pPr>
        <w:pStyle w:val="Heading 3"/>
      </w:pPr>
      <w:r>
        <w:br w:type="page"/>
      </w:r>
    </w:p>
    <w:p>
      <w:pPr>
        <w:pStyle w:val="Heading 3"/>
      </w:pPr>
      <w:bookmarkStart w:name="_Toc17" w:id="17"/>
      <w:r>
        <w:rPr>
          <w:rStyle w:val="None"/>
          <w:rtl w:val="0"/>
          <w:lang w:val="en-US"/>
        </w:rPr>
        <w:t>Education</w:t>
      </w:r>
      <w:bookmarkEnd w:id="17"/>
    </w:p>
    <w:p>
      <w:pPr>
        <w:pStyle w:val="Body A"/>
        <w:spacing w:before="100"/>
        <w:rPr>
          <w:rStyle w:val="Hyperlink.0"/>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Support employees in learning about sustainability tools and practices through a variety of opportunities.</w:t>
      </w:r>
    </w:p>
    <w:p>
      <w:pPr>
        <w:pStyle w:val="Body A"/>
        <w:numPr>
          <w:ilvl w:val="1"/>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Firm-wide engagements:</w:t>
      </w:r>
    </w:p>
    <w:p>
      <w:pPr>
        <w:pStyle w:val="Body A"/>
        <w:numPr>
          <w:ilvl w:val="2"/>
          <w:numId w:val="21"/>
        </w:numPr>
        <w:bidi w:val="0"/>
        <w:ind w:right="0"/>
        <w:jc w:val="left"/>
        <w:rPr>
          <w:rFonts w:ascii="Calibri" w:cs="Calibri" w:hAnsi="Calibri" w:eastAsia="Calibri"/>
          <w:sz w:val="22"/>
          <w:szCs w:val="22"/>
          <w:rtl w:val="0"/>
          <w:lang w:val="de-DE"/>
        </w:rPr>
      </w:pPr>
      <w:r>
        <w:rPr>
          <w:rStyle w:val="None"/>
          <w:rFonts w:ascii="Calibri" w:cs="Calibri" w:hAnsi="Calibri" w:eastAsia="Calibri"/>
          <w:sz w:val="22"/>
          <w:szCs w:val="22"/>
          <w:rtl w:val="0"/>
          <w:lang w:val="de-DE"/>
        </w:rPr>
        <w:t>Finch Post</w:t>
      </w:r>
      <w:r>
        <w:rPr>
          <w:rStyle w:val="None"/>
          <w:rFonts w:ascii="Calibri" w:cs="Calibri" w:hAnsi="Calibri" w:eastAsia="Calibri"/>
          <w:sz w:val="22"/>
          <w:szCs w:val="22"/>
          <w:rtl w:val="0"/>
          <w:lang w:val="en-US"/>
        </w:rPr>
        <w:t>s</w:t>
      </w:r>
    </w:p>
    <w:p>
      <w:pPr>
        <w:pStyle w:val="Body A"/>
        <w:numPr>
          <w:ilvl w:val="2"/>
          <w:numId w:val="21"/>
        </w:numPr>
        <w:bidi w:val="0"/>
        <w:ind w:right="0"/>
        <w:jc w:val="left"/>
        <w:rPr>
          <w:rFonts w:ascii="Calibri" w:cs="Calibri" w:hAnsi="Calibri" w:eastAsia="Calibri"/>
          <w:sz w:val="22"/>
          <w:szCs w:val="22"/>
          <w:rtl w:val="0"/>
          <w:lang w:val="fr-FR"/>
        </w:rPr>
      </w:pPr>
      <w:r>
        <w:rPr>
          <w:rStyle w:val="None"/>
          <w:rFonts w:ascii="Calibri" w:cs="Calibri" w:hAnsi="Calibri" w:eastAsia="Calibri"/>
          <w:sz w:val="22"/>
          <w:szCs w:val="22"/>
          <w:rtl w:val="0"/>
          <w:lang w:val="fr-FR"/>
        </w:rPr>
        <w:t>Presentations</w:t>
      </w:r>
    </w:p>
    <w:p>
      <w:pPr>
        <w:pStyle w:val="Body A"/>
        <w:numPr>
          <w:ilvl w:val="2"/>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Workshops</w:t>
      </w:r>
    </w:p>
    <w:p>
      <w:pPr>
        <w:pStyle w:val="Body"/>
        <w:numPr>
          <w:ilvl w:val="1"/>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Support for employees seeking and maintaining accreditations (Such as LEED AP and WELL AP)</w:t>
      </w:r>
    </w:p>
    <w:p>
      <w:pPr>
        <w:pStyle w:val="Body"/>
        <w:numPr>
          <w:ilvl w:val="1"/>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Lunch and Learns/CEUs</w:t>
      </w:r>
    </w:p>
    <w:p>
      <w:pPr>
        <w:pStyle w:val="Body"/>
        <w:numPr>
          <w:ilvl w:val="2"/>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Invite Manufacturer Reps to present on the sustainable qualities of their products</w:t>
      </w:r>
    </w:p>
    <w:p>
      <w:pPr>
        <w:pStyle w:val="Body"/>
        <w:numPr>
          <w:ilvl w:val="2"/>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Webinar viewing opportunities on sustainable building strategies</w:t>
      </w:r>
    </w:p>
    <w:p>
      <w:pPr>
        <w:pStyle w:val="Body"/>
        <w:numPr>
          <w:ilvl w:val="1"/>
          <w:numId w:val="22"/>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Support and host community events related to sustainability</w:t>
      </w:r>
      <w:r>
        <w:rPr>
          <w:rStyle w:val="None"/>
          <w:rFonts w:ascii="Calibri" w:cs="Calibri" w:hAnsi="Calibri" w:eastAsia="Calibri"/>
          <w:sz w:val="24"/>
          <w:szCs w:val="24"/>
          <w:rtl w:val="0"/>
          <w:lang w:val="en-US"/>
        </w:rPr>
        <w:t xml:space="preserve"> </w:t>
      </w:r>
    </w:p>
    <w:p>
      <w:pPr>
        <w:pStyle w:val="Body A"/>
        <w:rPr>
          <w:rFonts w:ascii="Helvetica Neue" w:cs="Helvetica Neue" w:hAnsi="Helvetica Neue" w:eastAsia="Helvetica Neue"/>
        </w:rPr>
      </w:pPr>
    </w:p>
    <w:p>
      <w:pPr>
        <w:pStyle w:val="Heading 3"/>
      </w:pPr>
      <w:bookmarkStart w:name="_Toc18" w:id="18"/>
      <w:r>
        <w:rPr>
          <w:rStyle w:val="None"/>
          <w:rtl w:val="0"/>
          <w:lang w:val="en-US"/>
        </w:rPr>
        <w:t>Marketing/Branding</w:t>
      </w:r>
      <w:bookmarkEnd w:id="18"/>
    </w:p>
    <w:p>
      <w:pPr>
        <w:pStyle w:val="Body A"/>
        <w:spacing w:before="100"/>
        <w:rPr>
          <w:rStyle w:val="Hyperlink.0"/>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Make it very clear to everyone that Shepley Bulfinch is a firm that cares about people and the environment and is striving to lead the way to sustainable, regenerative design.</w:t>
      </w:r>
    </w:p>
    <w:p>
      <w:pPr>
        <w:pStyle w:val="Body A"/>
        <w:numPr>
          <w:ilvl w:val="1"/>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Shepley Bulfinch W</w:t>
      </w:r>
      <w:r>
        <w:rPr>
          <w:rStyle w:val="None"/>
          <w:rFonts w:ascii="Calibri" w:cs="Calibri" w:hAnsi="Calibri" w:eastAsia="Calibri"/>
          <w:sz w:val="22"/>
          <w:szCs w:val="22"/>
          <w:rtl w:val="0"/>
          <w:lang w:val="nl-NL"/>
        </w:rPr>
        <w:t>ebsite</w:t>
      </w:r>
    </w:p>
    <w:p>
      <w:pPr>
        <w:pStyle w:val="Body A"/>
        <w:numPr>
          <w:ilvl w:val="2"/>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Add sustainability commitment and principles to firm description page</w:t>
      </w:r>
    </w:p>
    <w:p>
      <w:pPr>
        <w:pStyle w:val="Body A"/>
        <w:numPr>
          <w:ilvl w:val="2"/>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Include accreditations (such as LEED AP) on employee pages</w:t>
      </w:r>
    </w:p>
    <w:p>
      <w:pPr>
        <w:pStyle w:val="Body A"/>
        <w:numPr>
          <w:ilvl w:val="2"/>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Highlight how many projects have received certifications</w:t>
      </w:r>
    </w:p>
    <w:p>
      <w:pPr>
        <w:pStyle w:val="Body A"/>
        <w:numPr>
          <w:ilvl w:val="1"/>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Elevate project proposals and Interviews by including sustainable design solutions in all proposals and having the conversation in interviews in a way that is natural and inspiring</w:t>
      </w:r>
    </w:p>
    <w:p>
      <w:pPr>
        <w:pStyle w:val="Heading 3"/>
      </w:pPr>
    </w:p>
    <w:p>
      <w:pPr>
        <w:pStyle w:val="Heading 3"/>
      </w:pPr>
      <w:bookmarkStart w:name="_Toc19" w:id="19"/>
      <w:r>
        <w:rPr>
          <w:rStyle w:val="None"/>
          <w:rtl w:val="0"/>
          <w:lang w:val="en-US"/>
        </w:rPr>
        <w:t>Business Operations</w:t>
      </w:r>
      <w:bookmarkEnd w:id="19"/>
    </w:p>
    <w:p>
      <w:pPr>
        <w:pStyle w:val="Body A"/>
        <w:spacing w:before="100"/>
        <w:rPr>
          <w:rStyle w:val="Hyperlink.0"/>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Lead by example by integrating sustainability into company culture, business operations, and design development</w:t>
      </w:r>
    </w:p>
    <w:p>
      <w:pPr>
        <w:pStyle w:val="Body A"/>
        <w:numPr>
          <w:ilvl w:val="1"/>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 xml:space="preserve">Green Business Opportunities </w:t>
      </w:r>
    </w:p>
    <w:p>
      <w:pPr>
        <w:pStyle w:val="Body A"/>
        <w:numPr>
          <w:ilvl w:val="2"/>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Align business operations with sustainability principles by working with an organization such as the Green Business Bureau (Vertuous, 2016).</w:t>
      </w:r>
    </w:p>
    <w:p>
      <w:pPr>
        <w:pStyle w:val="Body A"/>
        <w:numPr>
          <w:ilvl w:val="2"/>
          <w:numId w:val="21"/>
        </w:numPr>
        <w:bidi w:val="0"/>
        <w:ind w:right="0"/>
        <w:jc w:val="left"/>
        <w:rPr>
          <w:rFonts w:ascii="Calibri" w:cs="Calibri" w:hAnsi="Calibri" w:eastAsia="Calibri"/>
          <w:sz w:val="22"/>
          <w:szCs w:val="22"/>
          <w:rtl w:val="0"/>
          <w:lang w:val="en-US"/>
        </w:rPr>
      </w:pPr>
      <w:r>
        <w:rPr>
          <w:rStyle w:val="None"/>
          <w:rFonts w:ascii="Calibri" w:cs="Calibri" w:hAnsi="Calibri" w:eastAsia="Calibri"/>
          <w:sz w:val="22"/>
          <w:szCs w:val="22"/>
          <w:rtl w:val="0"/>
          <w:lang w:val="en-US"/>
        </w:rPr>
        <w:t>Or have each office certify separately. The City of Phoenix Green Business Leader program (City of Phoenix, 2018) for example, would be a good starting point.</w:t>
      </w:r>
    </w:p>
    <w:p>
      <w:pPr>
        <w:pStyle w:val="Instructions"/>
        <w:spacing w:after="0"/>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cs="Helvetica Neue" w:hAnsi="Helvetica Neue" w:eastAsia="Helvetica Neue"/>
          <w:sz w:val="22"/>
          <w:szCs w:val="22"/>
          <w:rtl w:val="0"/>
          <w:lang w:val="en-US"/>
        </w:rPr>
        <w:tab/>
        <w:t>In addition to these focus areas, I would suggest that Shepley Bulfinch continue to seek input from all employees to help guide the mission and future of Shepley Bulfinch. Clearly define what the priorities are (for business operations, and the design processes) and articulate them plainly. Dive deeper into strategic partnerships and use the influence as a successful firm to help create positive change in the building design and construction industry.</w:t>
      </w:r>
    </w:p>
    <w:p>
      <w:pPr>
        <w:pStyle w:val="Body A"/>
        <w:rPr>
          <w:rFonts w:ascii="Helvetica Neue" w:cs="Helvetica Neue" w:hAnsi="Helvetica Neue" w:eastAsia="Helvetica Neue"/>
        </w:rPr>
      </w:pPr>
    </w:p>
    <w:p>
      <w:pPr>
        <w:pStyle w:val="Body A"/>
      </w:pPr>
      <w:r>
        <w:rPr>
          <w:rFonts w:ascii="Arial Unicode MS" w:cs="Arial Unicode MS" w:hAnsi="Arial Unicode MS" w:eastAsia="Arial Unicode MS"/>
          <w:b w:val="0"/>
          <w:bCs w:val="0"/>
          <w:i w:val="0"/>
          <w:iCs w:val="0"/>
        </w:rPr>
        <w:br w:type="page"/>
      </w:r>
    </w:p>
    <w:p>
      <w:pPr>
        <w:pStyle w:val="Body A"/>
        <w:rPr>
          <w:rFonts w:ascii="Helvetica Neue" w:cs="Helvetica Neue" w:hAnsi="Helvetica Neue" w:eastAsia="Helvetica Neue"/>
        </w:rPr>
      </w:pPr>
    </w:p>
    <w:p>
      <w:pPr>
        <w:pStyle w:val="Heading"/>
        <w:numPr>
          <w:ilvl w:val="0"/>
          <w:numId w:val="23"/>
        </w:numPr>
        <w:bidi w:val="0"/>
        <w:ind w:right="0"/>
        <w:jc w:val="left"/>
        <w:rPr>
          <w:rFonts w:ascii="Helvetica Neue" w:cs="Helvetica Neue" w:hAnsi="Helvetica Neue" w:eastAsia="Helvetica Neue"/>
          <w:rtl w:val="0"/>
        </w:rPr>
      </w:pPr>
      <w:bookmarkStart w:name="_Toc20" w:id="20"/>
      <w:r>
        <w:rPr>
          <w:rStyle w:val="None"/>
          <w:rFonts w:ascii="Helvetica Neue" w:hAnsi="Helvetica Neue"/>
          <w:rtl w:val="0"/>
          <w:lang w:val="fr-FR"/>
        </w:rPr>
        <w:t>Conclusions</w:t>
      </w:r>
      <w:bookmarkEnd w:id="20"/>
    </w:p>
    <w:p>
      <w:pPr>
        <w:pStyle w:val="Body A"/>
        <w:spacing w:before="100"/>
        <w:rPr>
          <w:rStyle w:val="Hyperlink.0"/>
          <w:rFonts w:ascii="Helvetica Neue" w:cs="Helvetica Neue" w:hAnsi="Helvetica Neue" w:eastAsia="Helvetica Neue"/>
        </w:rPr>
      </w:pPr>
      <w:r>
        <w:rPr>
          <w:rStyle w:val="Hyperlink.0"/>
          <w:rFonts w:ascii="Helvetica Neue" w:cs="Helvetica Neue" w:hAnsi="Helvetica Neue" w:eastAsia="Helvetica Neue"/>
        </w:rPr>
        <w:tab/>
      </w:r>
      <w:r>
        <w:rPr>
          <w:rStyle w:val="None"/>
          <w:rFonts w:ascii="Helvetica Neue" w:hAnsi="Helvetica Neue"/>
          <w:sz w:val="22"/>
          <w:szCs w:val="22"/>
          <w:rtl w:val="0"/>
          <w:lang w:val="en-US"/>
        </w:rPr>
        <w:t>Buildings have many negative effects on the environment and people. The development industry needs to reduce those impacts to improve sustainable outcomes. Opportunities for the biggest gains in sustainable development begin with design professionals like Shepley Bullfinch. Shepley Bulfinch influences millions of square feet of</w:t>
      </w:r>
      <w:r>
        <w:rPr>
          <w:rStyle w:val="None"/>
          <w:rFonts w:ascii="Helvetica Neue" w:hAnsi="Helvetica Neue"/>
          <w:sz w:val="22"/>
          <w:szCs w:val="22"/>
          <w:rtl w:val="0"/>
          <w:lang w:val="en-US"/>
        </w:rPr>
        <w:t xml:space="preserve"> new and existing</w:t>
      </w:r>
      <w:r>
        <w:rPr>
          <w:rStyle w:val="None"/>
          <w:rFonts w:ascii="Helvetica Neue" w:hAnsi="Helvetica Neue"/>
          <w:sz w:val="22"/>
          <w:szCs w:val="22"/>
          <w:rtl w:val="0"/>
          <w:lang w:val="en-US"/>
        </w:rPr>
        <w:t xml:space="preserve"> buildings </w:t>
      </w:r>
      <w:r>
        <w:rPr>
          <w:rStyle w:val="None"/>
          <w:rFonts w:ascii="Helvetica Neue" w:hAnsi="Helvetica Neue"/>
          <w:sz w:val="22"/>
          <w:szCs w:val="22"/>
          <w:rtl w:val="0"/>
          <w:lang w:val="en-US"/>
        </w:rPr>
        <w:t>per</w:t>
      </w:r>
      <w:r>
        <w:rPr>
          <w:rStyle w:val="None"/>
          <w:rFonts w:ascii="Helvetica Neue" w:hAnsi="Helvetica Neue"/>
          <w:sz w:val="22"/>
          <w:szCs w:val="22"/>
          <w:rtl w:val="0"/>
          <w:lang w:val="en-US"/>
        </w:rPr>
        <w:t xml:space="preserve"> year. By making even small improvements, there is great potential to increase sustainability within the firm and influence the industry</w:t>
      </w:r>
      <w:r>
        <w:rPr>
          <w:rStyle w:val="None"/>
          <w:rFonts w:ascii="Helvetica Neue" w:hAnsi="Helvetica Neue"/>
          <w:sz w:val="22"/>
          <w:szCs w:val="22"/>
          <w:rtl w:val="0"/>
          <w:lang w:val="en-US"/>
        </w:rPr>
        <w:t xml:space="preserve"> through their partnerships, consultants, and clients</w:t>
      </w:r>
      <w:r>
        <w:rPr>
          <w:rStyle w:val="None"/>
          <w:rFonts w:ascii="Helvetica Neue" w:hAnsi="Helvetica Neue"/>
          <w:sz w:val="22"/>
          <w:szCs w:val="22"/>
          <w:rtl w:val="0"/>
          <w:lang w:val="en-US"/>
        </w:rPr>
        <w:t>.</w:t>
      </w:r>
    </w:p>
    <w:p>
      <w:pPr>
        <w:pStyle w:val="Body A"/>
        <w:rPr>
          <w:rStyle w:val="Hyperlink.0"/>
          <w:rFonts w:ascii="Helvetica Neue" w:cs="Helvetica Neue" w:hAnsi="Helvetica Neue" w:eastAsia="Helvetica Neue"/>
        </w:rPr>
      </w:pPr>
      <w:r>
        <w:rPr>
          <w:rStyle w:val="None"/>
          <w:rFonts w:ascii="Helvetica Neue" w:cs="Helvetica Neue" w:hAnsi="Helvetica Neue" w:eastAsia="Helvetica Neue"/>
          <w:sz w:val="22"/>
          <w:szCs w:val="22"/>
          <w:rtl w:val="0"/>
          <w:lang w:val="en-US"/>
        </w:rPr>
        <w:tab/>
        <w:t xml:space="preserve"> The results of the investigation into the business sustainability of Shepley Bulfinch </w:t>
      </w:r>
      <w:r>
        <w:rPr>
          <w:rStyle w:val="None"/>
          <w:rFonts w:ascii="Helvetica Neue" w:hAnsi="Helvetica Neue"/>
          <w:sz w:val="22"/>
          <w:szCs w:val="22"/>
          <w:rtl w:val="0"/>
          <w:lang w:val="en-US"/>
        </w:rPr>
        <w:t>revealed</w:t>
      </w:r>
      <w:r>
        <w:rPr>
          <w:rStyle w:val="None"/>
          <w:rFonts w:ascii="Helvetica Neue" w:hAnsi="Helvetica Neue"/>
          <w:sz w:val="22"/>
          <w:szCs w:val="22"/>
          <w:rtl w:val="0"/>
          <w:lang w:val="en-US"/>
        </w:rPr>
        <w:t xml:space="preserve"> some opportunities for improvement. As we found from Lake | Flato</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s example</w:t>
      </w:r>
      <w:r>
        <w:rPr>
          <w:rStyle w:val="None"/>
          <w:rFonts w:ascii="Helvetica Neue" w:hAnsi="Helvetica Neue"/>
          <w:sz w:val="22"/>
          <w:szCs w:val="22"/>
          <w:rtl w:val="0"/>
          <w:lang w:val="en-US"/>
        </w:rPr>
        <w:t>, it is possible to engrain sustainability principles into the mission, culture, and day to day processes of the firm. From Gensler and WRNS Studio we saw the importance of sustainability champions and the potential of innovative practices to mitigate the effects of climate change and combat root causes.</w:t>
      </w:r>
    </w:p>
    <w:p>
      <w:pPr>
        <w:pStyle w:val="Body A"/>
        <w:rPr>
          <w:rStyle w:val="None"/>
          <w:rFonts w:ascii="Helvetica Neue" w:cs="Helvetica Neue" w:hAnsi="Helvetica Neue" w:eastAsia="Helvetica Neue"/>
          <w:sz w:val="22"/>
          <w:szCs w:val="22"/>
          <w:lang w:val="en-US"/>
        </w:rPr>
      </w:pPr>
      <w:r>
        <w:rPr>
          <w:rStyle w:val="None"/>
          <w:rFonts w:ascii="Helvetica Neue" w:cs="Helvetica Neue" w:hAnsi="Helvetica Neue" w:eastAsia="Helvetica Neue"/>
          <w:sz w:val="22"/>
          <w:szCs w:val="22"/>
          <w:rtl w:val="0"/>
          <w:lang w:val="en-US"/>
        </w:rPr>
        <w:tab/>
        <w:t xml:space="preserve">The sustainability engagement session brought to life a vision of what a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Sustainable Shepley Bulfinch</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could look like and formed first steps towards that vision. A compilation of the business sustainability assessments and the engagement session clearly formed four focus areas: company culture, education, marketing/branding, and business operations. Shepley Bulfinch has many assets and opportunities that could transform the firm into a sustainability leader</w:t>
      </w:r>
      <w:r>
        <w:rPr>
          <w:rStyle w:val="None"/>
          <w:rFonts w:ascii="Helvetica Neue" w:hAnsi="Helvetica Neue"/>
          <w:sz w:val="22"/>
          <w:szCs w:val="22"/>
          <w:rtl w:val="0"/>
          <w:lang w:val="en-US"/>
        </w:rPr>
        <w:t xml:space="preserve"> in the building design and development industry</w:t>
      </w:r>
      <w:r>
        <w:rPr>
          <w:rStyle w:val="None"/>
          <w:rFonts w:ascii="Helvetica Neue" w:hAnsi="Helvetica Neue"/>
          <w:sz w:val="22"/>
          <w:szCs w:val="22"/>
          <w:rtl w:val="0"/>
          <w:lang w:val="en-US"/>
        </w:rPr>
        <w:t>.</w:t>
      </w:r>
      <w:r>
        <w:rPr>
          <w:rStyle w:val="None"/>
          <w:rFonts w:ascii="Helvetica Neue" w:hAnsi="Helvetica Neue"/>
          <w:sz w:val="22"/>
          <w:szCs w:val="22"/>
          <w:rtl w:val="0"/>
          <w:lang w:val="en-US"/>
        </w:rPr>
        <w:t xml:space="preserve"> </w:t>
      </w:r>
    </w:p>
    <w:p>
      <w:pPr>
        <w:pStyle w:val="Body A"/>
        <w:rPr>
          <w:rStyle w:val="Hyperlink.0"/>
          <w:rFonts w:ascii="Helvetica Neue" w:cs="Helvetica Neue" w:hAnsi="Helvetica Neue" w:eastAsia="Helvetica Neue"/>
        </w:rPr>
      </w:pPr>
      <w:r>
        <w:rPr>
          <w:rStyle w:val="None"/>
          <w:rFonts w:ascii="Helvetica Neue" w:cs="Helvetica Neue" w:hAnsi="Helvetica Neue" w:eastAsia="Helvetica Neue"/>
          <w:sz w:val="22"/>
          <w:szCs w:val="22"/>
          <w:rtl w:val="0"/>
          <w:lang w:val="en-US"/>
        </w:rPr>
        <w:tab/>
        <w:t xml:space="preserve">This project had opportune timing. The Sustainable Design Leadership Group (SDLG) at Shepley Bulfinch has been developing a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Wellness Framework</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over the last two years and is close to beta testing it with key projects. The framework includes a toolkit to support the sustainability conversation with clients and project partners. The hope is to introduce the framework to the firm at the second quarterly meeting. Some members of the SDLG have also recently started to reenergize the firm</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s commitment to the Architecture 2030 challenge and others have started working on a Sustainability Action Plan. At the last SDLG meeting, Shepley Bulfinch</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s CEO sat in and offered direction and encouragement. I have high hopes that the results and recommendations of this report will be put to good use in the near future.</w:t>
      </w:r>
    </w:p>
    <w:p>
      <w:pPr>
        <w:pStyle w:val="Body A"/>
        <w:rPr>
          <w:rStyle w:val="Hyperlink.0"/>
          <w:rFonts w:ascii="Helvetica Neue" w:cs="Helvetica Neue" w:hAnsi="Helvetica Neue" w:eastAsia="Helvetica Neue"/>
        </w:rPr>
      </w:pPr>
      <w:r>
        <w:rPr>
          <w:rStyle w:val="None"/>
          <w:rFonts w:ascii="Helvetica Neue" w:cs="Helvetica Neue" w:hAnsi="Helvetica Neue" w:eastAsia="Helvetica Neue"/>
          <w:sz w:val="22"/>
          <w:szCs w:val="22"/>
          <w:rtl w:val="0"/>
          <w:lang w:val="en-US"/>
        </w:rPr>
        <w:tab/>
        <w:t xml:space="preserve">There could be an opportunity for another student to continue this work. The work </w:t>
      </w:r>
      <w:r>
        <w:rPr>
          <w:rStyle w:val="None"/>
          <w:rFonts w:ascii="Helvetica Neue" w:hAnsi="Helvetica Neue"/>
          <w:sz w:val="22"/>
          <w:szCs w:val="22"/>
          <w:rtl w:val="0"/>
          <w:lang w:val="en-US"/>
        </w:rPr>
        <w:t xml:space="preserve">already </w:t>
      </w:r>
      <w:r>
        <w:rPr>
          <w:rStyle w:val="None"/>
          <w:rFonts w:ascii="Helvetica Neue" w:hAnsi="Helvetica Neue"/>
          <w:sz w:val="22"/>
          <w:szCs w:val="22"/>
          <w:rtl w:val="0"/>
          <w:lang w:val="en-US"/>
        </w:rPr>
        <w:t>done was a broad overview of the business as a whole - operations, and design</w:t>
      </w:r>
      <w:r>
        <w:rPr>
          <w:rStyle w:val="None"/>
          <w:rFonts w:ascii="Helvetica Neue" w:hAnsi="Helvetica Neue"/>
          <w:sz w:val="22"/>
          <w:szCs w:val="22"/>
          <w:rtl w:val="0"/>
          <w:lang w:val="en-US"/>
        </w:rPr>
        <w:t xml:space="preserve"> processes</w:t>
      </w:r>
      <w:r>
        <w:rPr>
          <w:rStyle w:val="None"/>
          <w:rFonts w:ascii="Helvetica Neue" w:hAnsi="Helvetica Neue"/>
          <w:sz w:val="22"/>
          <w:szCs w:val="22"/>
          <w:rtl w:val="0"/>
          <w:lang w:val="en-US"/>
        </w:rPr>
        <w:t xml:space="preserve">. Future work could focus on one or the other - a deeper dive into the business operations for instance. A natural progression of this work would be to create a sustainability action plan </w:t>
      </w:r>
      <w:r>
        <w:rPr>
          <w:rStyle w:val="None"/>
          <w:rFonts w:ascii="Helvetica Neue" w:hAnsi="Helvetica Neue"/>
          <w:sz w:val="22"/>
          <w:szCs w:val="22"/>
          <w:rtl w:val="0"/>
          <w:lang w:val="en-US"/>
        </w:rPr>
        <w:t>for</w:t>
      </w:r>
      <w:r>
        <w:rPr>
          <w:rStyle w:val="None"/>
          <w:rFonts w:ascii="Helvetica Neue" w:hAnsi="Helvetica Neue"/>
          <w:sz w:val="22"/>
          <w:szCs w:val="22"/>
          <w:rtl w:val="0"/>
          <w:lang w:val="en-US"/>
        </w:rPr>
        <w:t xml:space="preserve"> Shepley Bulfinch.</w:t>
      </w:r>
    </w:p>
    <w:p>
      <w:pPr>
        <w:pStyle w:val="Default"/>
        <w:spacing w:after="240" w:line="340" w:lineRule="atLeast"/>
        <w:rPr>
          <w:rStyle w:val="None"/>
          <w:rFonts w:ascii="Times" w:cs="Times" w:hAnsi="Times" w:eastAsia="Times"/>
          <w:sz w:val="24"/>
          <w:szCs w:val="24"/>
        </w:rPr>
      </w:pPr>
    </w:p>
    <w:p>
      <w:pPr>
        <w:pStyle w:val="Default"/>
        <w:spacing w:after="240" w:line="340" w:lineRule="atLeast"/>
      </w:pPr>
      <w:r>
        <w:rPr>
          <w:rStyle w:val="None"/>
          <w:rFonts w:ascii="Arial Unicode MS" w:cs="Arial Unicode MS" w:hAnsi="Arial Unicode MS" w:eastAsia="Arial Unicode MS"/>
          <w:b w:val="0"/>
          <w:bCs w:val="0"/>
          <w:i w:val="0"/>
          <w:iCs w:val="0"/>
          <w:sz w:val="29"/>
          <w:szCs w:val="29"/>
        </w:rPr>
        <w:br w:type="page"/>
      </w:r>
    </w:p>
    <w:p>
      <w:pPr>
        <w:pStyle w:val="Instructions"/>
        <w:spacing w:after="0"/>
        <w:rPr>
          <w:rFonts w:ascii="Helvetica Neue" w:cs="Helvetica Neue" w:hAnsi="Helvetica Neue" w:eastAsia="Helvetica Neue"/>
          <w:i w:val="0"/>
          <w:iCs w:val="0"/>
        </w:rPr>
      </w:pPr>
    </w:p>
    <w:p>
      <w:pPr>
        <w:pStyle w:val="Heading"/>
        <w:numPr>
          <w:ilvl w:val="0"/>
          <w:numId w:val="2"/>
        </w:numPr>
        <w:bidi w:val="0"/>
        <w:ind w:right="0"/>
        <w:jc w:val="left"/>
        <w:rPr>
          <w:rFonts w:ascii="Helvetica Neue" w:cs="Helvetica Neue" w:hAnsi="Helvetica Neue" w:eastAsia="Helvetica Neue"/>
          <w:rtl w:val="0"/>
        </w:rPr>
      </w:pPr>
      <w:bookmarkStart w:name="_Toc21" w:id="21"/>
      <w:r>
        <w:rPr>
          <w:rStyle w:val="None"/>
          <w:rFonts w:ascii="Helvetica Neue" w:hAnsi="Helvetica Neue"/>
          <w:rtl w:val="0"/>
          <w:lang w:val="en-US"/>
        </w:rPr>
        <w:t>Appendices and Acknowledgements</w:t>
      </w:r>
      <w:bookmarkEnd w:id="21"/>
    </w:p>
    <w:p>
      <w:pPr>
        <w:pStyle w:val="Heading 2"/>
        <w:rPr>
          <w:rStyle w:val="None"/>
        </w:rPr>
      </w:pPr>
      <w:bookmarkStart w:name="_Toc22" w:id="22"/>
      <w:r>
        <w:rPr>
          <w:rStyle w:val="None"/>
          <w:rtl w:val="0"/>
          <w:lang w:val="en-US"/>
        </w:rPr>
        <w:t>Appendix A: Copy of Sustainability Consultation Report: Shepley Bulfinch</w:t>
      </w:r>
      <w:bookmarkEnd w:id="22"/>
    </w:p>
    <w:p>
      <w:pPr>
        <w:pStyle w:val="Body A"/>
        <w:spacing w:before="100"/>
        <w:rPr>
          <w:rFonts w:ascii="Helvetica Neue" w:cs="Helvetica Neue" w:hAnsi="Helvetica Neue" w:eastAsia="Helvetica Neue"/>
          <w:sz w:val="38"/>
          <w:szCs w:val="38"/>
        </w:rPr>
      </w:pPr>
    </w:p>
    <w:p>
      <w:pPr>
        <w:pStyle w:val="Body A"/>
        <w:spacing w:before="100"/>
        <w:rPr>
          <w:rFonts w:ascii="Helvetica Neue" w:cs="Helvetica Neue" w:hAnsi="Helvetica Neue" w:eastAsia="Helvetica Neue"/>
          <w:sz w:val="38"/>
          <w:szCs w:val="38"/>
        </w:rPr>
      </w:pPr>
    </w:p>
    <w:p>
      <w:pPr>
        <w:pStyle w:val="Body A"/>
        <w:spacing w:before="100"/>
        <w:rPr>
          <w:rFonts w:ascii="Helvetica Neue" w:cs="Helvetica Neue" w:hAnsi="Helvetica Neue" w:eastAsia="Helvetica Neue"/>
          <w:sz w:val="38"/>
          <w:szCs w:val="38"/>
        </w:rPr>
      </w:pPr>
    </w:p>
    <w:p>
      <w:pPr>
        <w:pStyle w:val="Body A"/>
        <w:spacing w:before="100"/>
        <w:rPr>
          <w:rFonts w:ascii="Helvetica Neue" w:cs="Helvetica Neue" w:hAnsi="Helvetica Neue" w:eastAsia="Helvetica Neue"/>
          <w:b w:val="1"/>
          <w:bCs w:val="1"/>
          <w:sz w:val="36"/>
          <w:szCs w:val="36"/>
        </w:rPr>
      </w:pPr>
    </w:p>
    <w:p>
      <w:pPr>
        <w:pStyle w:val="Body A"/>
        <w:spacing w:before="100"/>
        <w:rPr>
          <w:rFonts w:ascii="Helvetica Neue" w:cs="Helvetica Neue" w:hAnsi="Helvetica Neue" w:eastAsia="Helvetica Neue"/>
          <w:b w:val="1"/>
          <w:bCs w:val="1"/>
          <w:sz w:val="36"/>
          <w:szCs w:val="36"/>
        </w:rPr>
      </w:pPr>
    </w:p>
    <w:p>
      <w:pPr>
        <w:pStyle w:val="Body A"/>
        <w:spacing w:before="100"/>
        <w:rPr>
          <w:rFonts w:ascii="Helvetica Neue" w:cs="Helvetica Neue" w:hAnsi="Helvetica Neue" w:eastAsia="Helvetica Neue"/>
          <w:b w:val="1"/>
          <w:bCs w:val="1"/>
          <w:sz w:val="36"/>
          <w:szCs w:val="36"/>
        </w:rPr>
      </w:pPr>
    </w:p>
    <w:p>
      <w:pPr>
        <w:pStyle w:val="Body A"/>
        <w:spacing w:before="100"/>
        <w:rPr>
          <w:rFonts w:ascii="Helvetica Neue" w:cs="Helvetica Neue" w:hAnsi="Helvetica Neue" w:eastAsia="Helvetica Neue"/>
          <w:b w:val="1"/>
          <w:bCs w:val="1"/>
          <w:sz w:val="36"/>
          <w:szCs w:val="36"/>
        </w:rPr>
      </w:pPr>
    </w:p>
    <w:p>
      <w:pPr>
        <w:pStyle w:val="Body A"/>
        <w:spacing w:before="100"/>
        <w:rPr>
          <w:rFonts w:ascii="Helvetica Neue" w:cs="Helvetica Neue" w:hAnsi="Helvetica Neue" w:eastAsia="Helvetica Neue"/>
          <w:b w:val="1"/>
          <w:bCs w:val="1"/>
          <w:sz w:val="36"/>
          <w:szCs w:val="36"/>
        </w:rPr>
      </w:pPr>
    </w:p>
    <w:p>
      <w:pPr>
        <w:pStyle w:val="Body A"/>
        <w:spacing w:before="100"/>
        <w:rPr>
          <w:rStyle w:val="None"/>
          <w:rFonts w:ascii="Helvetica Neue" w:cs="Helvetica Neue" w:hAnsi="Helvetica Neue" w:eastAsia="Helvetica Neue"/>
          <w:b w:val="1"/>
          <w:bCs w:val="1"/>
          <w:sz w:val="36"/>
          <w:szCs w:val="36"/>
        </w:rPr>
      </w:pPr>
      <w:r>
        <w:rPr>
          <w:rStyle w:val="None"/>
          <w:rFonts w:ascii="Helvetica Neue" w:hAnsi="Helvetica Neue"/>
          <w:b w:val="1"/>
          <w:bCs w:val="1"/>
          <w:sz w:val="36"/>
          <w:szCs w:val="36"/>
          <w:rtl w:val="0"/>
          <w:lang w:val="en-US"/>
        </w:rPr>
        <w:t>Sustainability Consultation Report: Shepley Bulfinch</w:t>
      </w:r>
    </w:p>
    <w:p>
      <w:pPr>
        <w:pStyle w:val="Body A"/>
        <w:spacing w:before="100"/>
        <w:rPr>
          <w:rFonts w:ascii="Helvetica Neue" w:cs="Helvetica Neue" w:hAnsi="Helvetica Neue" w:eastAsia="Helvetica Neue"/>
        </w:rPr>
      </w:pPr>
    </w:p>
    <w:p>
      <w:pPr>
        <w:pStyle w:val="Body A"/>
        <w:spacing w:before="100"/>
        <w:jc w:val="center"/>
      </w:pPr>
      <w:r>
        <w:rPr>
          <w:rStyle w:val="None"/>
          <w:rFonts w:ascii="Helvetica Neue" w:hAnsi="Helvetica Neue"/>
          <w:sz w:val="28"/>
          <w:szCs w:val="28"/>
          <w:rtl w:val="0"/>
          <w:lang w:val="en-US"/>
        </w:rPr>
        <w:t>By Tari Wager</w:t>
      </w:r>
      <w:r>
        <w:rPr>
          <w:rFonts w:ascii="Helvetica Neue" w:cs="Helvetica Neue" w:hAnsi="Helvetica Neue" w:eastAsia="Helvetica Neue"/>
        </w:rPr>
        <w:drawing>
          <wp:anchor distT="152400" distB="152400" distL="152400" distR="152400" simplePos="0" relativeHeight="251687936" behindDoc="0" locked="0" layoutInCell="1" allowOverlap="1">
            <wp:simplePos x="0" y="0"/>
            <wp:positionH relativeFrom="page">
              <wp:posOffset>5543698</wp:posOffset>
            </wp:positionH>
            <wp:positionV relativeFrom="line">
              <wp:posOffset>3098800</wp:posOffset>
            </wp:positionV>
            <wp:extent cx="1663700" cy="635000"/>
            <wp:effectExtent l="0" t="0" r="0" b="0"/>
            <wp:wrapThrough wrapText="bothSides" distL="152400" distR="152400">
              <wp:wrapPolygon edited="1">
                <wp:start x="0" y="0"/>
                <wp:lineTo x="21600" y="0"/>
                <wp:lineTo x="21600" y="21600"/>
                <wp:lineTo x="0" y="21600"/>
                <wp:lineTo x="0" y="0"/>
              </wp:wrapPolygon>
            </wp:wrapThrough>
            <wp:docPr id="1073741841" name="officeArt object" descr="Screen Shot 2019-04-11 at 10.08.09 PM.png"/>
            <wp:cNvGraphicFramePr/>
            <a:graphic xmlns:a="http://schemas.openxmlformats.org/drawingml/2006/main">
              <a:graphicData uri="http://schemas.openxmlformats.org/drawingml/2006/picture">
                <pic:pic xmlns:pic="http://schemas.openxmlformats.org/drawingml/2006/picture">
                  <pic:nvPicPr>
                    <pic:cNvPr id="1073741841" name="Screen Shot 2019-04-11 at 10.08.09 PM.png" descr="Screen Shot 2019-04-11 at 10.08.09 PM.png"/>
                    <pic:cNvPicPr>
                      <a:picLocks noChangeAspect="1"/>
                    </pic:cNvPicPr>
                  </pic:nvPicPr>
                  <pic:blipFill>
                    <a:blip r:embed="rId19">
                      <a:extLst/>
                    </a:blip>
                    <a:stretch>
                      <a:fillRect/>
                    </a:stretch>
                  </pic:blipFill>
                  <pic:spPr>
                    <a:xfrm>
                      <a:off x="0" y="0"/>
                      <a:ext cx="1663700" cy="635000"/>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pPr>
        <w:pStyle w:val="Body A"/>
        <w:spacing w:before="100"/>
        <w:rPr>
          <w:rFonts w:ascii="Helvetica Neue" w:cs="Helvetica Neue" w:hAnsi="Helvetica Neue" w:eastAsia="Helvetica Neue"/>
        </w:rPr>
      </w:pP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sz w:val="60"/>
          <w:szCs w:val="60"/>
        </w:rPr>
      </w:pPr>
      <w:r>
        <w:rPr>
          <w:rStyle w:val="None"/>
          <w:rFonts w:ascii="Helvetica Neue" w:hAnsi="Helvetica Neue"/>
          <w:b w:val="1"/>
          <w:bCs w:val="1"/>
          <w:sz w:val="60"/>
          <w:szCs w:val="60"/>
          <w:rtl w:val="0"/>
          <w:lang w:val="en-US"/>
        </w:rPr>
        <w:t>Table of Contents</w:t>
      </w:r>
    </w:p>
    <w:p>
      <w:pPr>
        <w:pStyle w:val="Body A"/>
        <w:rPr>
          <w:rFonts w:ascii="Helvetica Neue" w:cs="Helvetica Neue" w:hAnsi="Helvetica Neue" w:eastAsia="Helvetica Neue"/>
          <w:b w:val="1"/>
          <w:bCs w:val="1"/>
          <w:sz w:val="60"/>
          <w:szCs w:val="60"/>
        </w:rPr>
      </w:pPr>
    </w:p>
    <w:p>
      <w:pPr>
        <w:pStyle w:val="Body A"/>
        <w:spacing w:line="288" w:lineRule="auto"/>
        <w:rPr>
          <w:rFonts w:ascii="Helvetica Neue" w:cs="Helvetica Neue" w:hAnsi="Helvetica Neue" w:eastAsia="Helvetica Neue"/>
        </w:rPr>
      </w:pPr>
      <w:r>
        <w:rPr>
          <w:rStyle w:val="None"/>
          <w:rFonts w:ascii="Helvetica Neue" w:hAnsi="Helvetica Neue"/>
          <w:rtl w:val="0"/>
          <w:lang w:val="fr-FR"/>
        </w:rPr>
        <w:t>1. Introduction</w:t>
        <w:tab/>
      </w:r>
      <w:r>
        <w:rPr>
          <w:rStyle w:val="None"/>
          <w:rFonts w:ascii="Helvetica Neue" w:cs="Helvetica Neue" w:hAnsi="Helvetica Neue" w:eastAsia="Helvetica Neue"/>
          <w:lang w:val="fr-FR"/>
        </w:rPr>
        <w:tab/>
        <w:tab/>
        <w:tab/>
        <w:tab/>
        <w:tab/>
        <w:tab/>
      </w:r>
      <w:r>
        <w:rPr>
          <w:rStyle w:val="None"/>
          <w:rFonts w:ascii="Helvetica Neue" w:hAnsi="Helvetica Neue"/>
          <w:rtl w:val="0"/>
          <w:lang w:val="fr-FR"/>
        </w:rPr>
        <w:t>3</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2. Findings</w:t>
        <w:tab/>
      </w:r>
      <w:r>
        <w:rPr>
          <w:rStyle w:val="None"/>
          <w:rFonts w:ascii="Helvetica Neue" w:cs="Helvetica Neue" w:hAnsi="Helvetica Neue" w:eastAsia="Helvetica Neue"/>
          <w:lang w:val="en-US"/>
        </w:rPr>
        <w:tab/>
        <w:tab/>
        <w:tab/>
        <w:tab/>
        <w:tab/>
        <w:tab/>
        <w:tab/>
      </w:r>
      <w:r>
        <w:rPr>
          <w:rStyle w:val="None"/>
          <w:rFonts w:ascii="Helvetica Neue" w:hAnsi="Helvetica Neue"/>
          <w:rtl w:val="0"/>
          <w:lang w:val="en-US"/>
        </w:rPr>
        <w:t>5</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Business Sustainability Assessment: Shepley Bulfinch</w:t>
        <w:tab/>
        <w:t>5</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Business Sustainability Assessment: Lake | Flato</w:t>
        <w:tab/>
      </w:r>
      <w:r>
        <w:rPr>
          <w:rStyle w:val="None"/>
          <w:rFonts w:ascii="Helvetica Neue" w:cs="Helvetica Neue" w:hAnsi="Helvetica Neue" w:eastAsia="Helvetica Neue"/>
          <w:lang w:val="en-US"/>
        </w:rPr>
        <w:tab/>
      </w:r>
      <w:r>
        <w:rPr>
          <w:rStyle w:val="None"/>
          <w:rFonts w:ascii="Helvetica Neue" w:hAnsi="Helvetica Neue"/>
          <w:rtl w:val="0"/>
          <w:lang w:val="en-US"/>
        </w:rPr>
        <w:t xml:space="preserve">8 </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Business Sustainability Assessment: Gensler</w:t>
        <w:tab/>
      </w:r>
      <w:r>
        <w:rPr>
          <w:rStyle w:val="None"/>
          <w:rFonts w:ascii="Helvetica Neue" w:cs="Helvetica Neue" w:hAnsi="Helvetica Neue" w:eastAsia="Helvetica Neue"/>
          <w:lang w:val="en-US"/>
        </w:rPr>
        <w:tab/>
      </w:r>
      <w:r>
        <w:rPr>
          <w:rStyle w:val="None"/>
          <w:rFonts w:ascii="Helvetica Neue" w:hAnsi="Helvetica Neue"/>
          <w:rtl w:val="0"/>
          <w:lang w:val="en-US"/>
        </w:rPr>
        <w:t>13</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Business Sustainability Assessment: WRNS Studio</w:t>
        <w:tab/>
        <w:t>18</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Summary of Business Sustainability Assessments</w:t>
        <w:tab/>
      </w:r>
      <w:r>
        <w:rPr>
          <w:rStyle w:val="None"/>
          <w:rFonts w:ascii="Helvetica Neue" w:cs="Helvetica Neue" w:hAnsi="Helvetica Neue" w:eastAsia="Helvetica Neue"/>
          <w:lang w:val="en-US"/>
        </w:rPr>
        <w:tab/>
      </w:r>
      <w:r>
        <w:rPr>
          <w:rStyle w:val="None"/>
          <w:rFonts w:ascii="Helvetica Neue" w:hAnsi="Helvetica Neue"/>
          <w:rtl w:val="0"/>
          <w:lang w:val="en-US"/>
        </w:rPr>
        <w:t>22</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Sustainability Engagement Session: Shepley Bulfinch</w:t>
        <w:tab/>
        <w:t>23</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Vision of a Sustainable Architecture Firm (SAF</w:t>
      </w:r>
      <w:r>
        <w:rPr>
          <w:rFonts w:ascii="Helvetica Neue" w:hAnsi="Helvetica Neue"/>
          <w:rtl w:val="0"/>
        </w:rPr>
        <w:t>)</w:t>
      </w:r>
      <w:r>
        <w:rPr>
          <w:rFonts w:ascii="Helvetica Neue" w:cs="Helvetica Neue" w:hAnsi="Helvetica Neue" w:eastAsia="Helvetica Neue"/>
        </w:rPr>
        <w:tab/>
      </w:r>
      <w:r>
        <w:rPr>
          <w:rFonts w:ascii="Helvetica Neue" w:cs="Helvetica Neue" w:hAnsi="Helvetica Neue" w:eastAsia="Helvetica Neue"/>
          <w:rtl w:val="0"/>
        </w:rPr>
        <w:tab/>
        <w:t>26</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3. Recommendations</w:t>
        <w:tab/>
      </w:r>
      <w:r>
        <w:rPr>
          <w:rStyle w:val="None"/>
          <w:rFonts w:ascii="Helvetica Neue" w:cs="Helvetica Neue" w:hAnsi="Helvetica Neue" w:eastAsia="Helvetica Neue"/>
          <w:lang w:val="en-US"/>
        </w:rPr>
        <w:tab/>
        <w:tab/>
        <w:tab/>
        <w:tab/>
        <w:tab/>
      </w:r>
      <w:r>
        <w:rPr>
          <w:rStyle w:val="None"/>
          <w:rFonts w:ascii="Helvetica Neue" w:hAnsi="Helvetica Neue"/>
          <w:rtl w:val="0"/>
          <w:lang w:val="en-US"/>
        </w:rPr>
        <w:t>27</w:t>
      </w:r>
    </w:p>
    <w:p>
      <w:pPr>
        <w:pStyle w:val="Body A"/>
        <w:spacing w:line="288" w:lineRule="auto"/>
        <w:ind w:left="360" w:firstLine="0"/>
        <w:rPr>
          <w:rFonts w:ascii="Helvetica Neue" w:cs="Helvetica Neue" w:hAnsi="Helvetica Neue" w:eastAsia="Helvetica Neue"/>
        </w:rPr>
      </w:pPr>
      <w:r>
        <w:rPr>
          <w:rStyle w:val="None"/>
          <w:rFonts w:ascii="Helvetica Neue" w:hAnsi="Helvetica Neue"/>
          <w:rtl w:val="0"/>
          <w:lang w:val="en-US"/>
        </w:rPr>
        <w:t>Company Culture</w:t>
        <w:tab/>
      </w:r>
      <w:r>
        <w:rPr>
          <w:rStyle w:val="None"/>
          <w:rFonts w:ascii="Helvetica Neue" w:cs="Helvetica Neue" w:hAnsi="Helvetica Neue" w:eastAsia="Helvetica Neue"/>
          <w:lang w:val="en-US"/>
        </w:rPr>
        <w:tab/>
        <w:tab/>
        <w:tab/>
        <w:tab/>
        <w:tab/>
      </w:r>
      <w:r>
        <w:rPr>
          <w:rStyle w:val="None"/>
          <w:rFonts w:ascii="Helvetica Neue" w:hAnsi="Helvetica Neue"/>
          <w:rtl w:val="0"/>
          <w:lang w:val="en-US"/>
        </w:rPr>
        <w:t>27</w:t>
      </w:r>
    </w:p>
    <w:p>
      <w:pPr>
        <w:pStyle w:val="Body A"/>
        <w:spacing w:line="288" w:lineRule="auto"/>
        <w:ind w:left="360" w:firstLine="0"/>
        <w:rPr>
          <w:rFonts w:ascii="Helvetica Neue" w:cs="Helvetica Neue" w:hAnsi="Helvetica Neue" w:eastAsia="Helvetica Neue"/>
        </w:rPr>
      </w:pPr>
      <w:r>
        <w:rPr>
          <w:rStyle w:val="None"/>
          <w:rFonts w:ascii="Helvetica Neue" w:hAnsi="Helvetica Neue"/>
          <w:rtl w:val="0"/>
          <w:lang w:val="en-US"/>
        </w:rPr>
        <w:t>Education</w:t>
        <w:tab/>
      </w:r>
      <w:r>
        <w:rPr>
          <w:rStyle w:val="None"/>
          <w:rFonts w:ascii="Helvetica Neue" w:cs="Helvetica Neue" w:hAnsi="Helvetica Neue" w:eastAsia="Helvetica Neue"/>
          <w:lang w:val="en-US"/>
        </w:rPr>
        <w:tab/>
        <w:tab/>
        <w:tab/>
        <w:tab/>
        <w:tab/>
        <w:tab/>
      </w:r>
      <w:r>
        <w:rPr>
          <w:rStyle w:val="None"/>
          <w:rFonts w:ascii="Helvetica Neue" w:hAnsi="Helvetica Neue"/>
          <w:rtl w:val="0"/>
          <w:lang w:val="en-US"/>
        </w:rPr>
        <w:t>27</w:t>
      </w:r>
    </w:p>
    <w:p>
      <w:pPr>
        <w:pStyle w:val="Body A"/>
        <w:spacing w:line="288" w:lineRule="auto"/>
        <w:ind w:left="360" w:firstLine="0"/>
        <w:rPr>
          <w:rFonts w:ascii="Helvetica Neue" w:cs="Helvetica Neue" w:hAnsi="Helvetica Neue" w:eastAsia="Helvetica Neue"/>
        </w:rPr>
      </w:pPr>
      <w:r>
        <w:rPr>
          <w:rStyle w:val="None"/>
          <w:rFonts w:ascii="Helvetica Neue" w:hAnsi="Helvetica Neue"/>
          <w:rtl w:val="0"/>
          <w:lang w:val="en-US"/>
        </w:rPr>
        <w:t>Marketing/Branding</w:t>
        <w:tab/>
      </w:r>
      <w:r>
        <w:rPr>
          <w:rStyle w:val="None"/>
          <w:rFonts w:ascii="Helvetica Neue" w:cs="Helvetica Neue" w:hAnsi="Helvetica Neue" w:eastAsia="Helvetica Neue"/>
          <w:lang w:val="en-US"/>
        </w:rPr>
        <w:tab/>
        <w:tab/>
        <w:tab/>
        <w:tab/>
        <w:tab/>
      </w:r>
      <w:r>
        <w:rPr>
          <w:rStyle w:val="None"/>
          <w:rFonts w:ascii="Helvetica Neue" w:hAnsi="Helvetica Neue"/>
          <w:rtl w:val="0"/>
          <w:lang w:val="en-US"/>
        </w:rPr>
        <w:t>27</w:t>
      </w:r>
    </w:p>
    <w:p>
      <w:pPr>
        <w:pStyle w:val="Body A"/>
        <w:spacing w:line="288" w:lineRule="auto"/>
        <w:ind w:left="360" w:firstLine="0"/>
        <w:rPr>
          <w:rFonts w:ascii="Helvetica Neue" w:cs="Helvetica Neue" w:hAnsi="Helvetica Neue" w:eastAsia="Helvetica Neue"/>
        </w:rPr>
      </w:pPr>
      <w:r>
        <w:rPr>
          <w:rStyle w:val="None"/>
          <w:rFonts w:ascii="Helvetica Neue" w:hAnsi="Helvetica Neue"/>
          <w:rtl w:val="0"/>
          <w:lang w:val="en-US"/>
        </w:rPr>
        <w:t>Business Operations</w:t>
        <w:tab/>
      </w:r>
      <w:r>
        <w:rPr>
          <w:rStyle w:val="None"/>
          <w:rFonts w:ascii="Helvetica Neue" w:cs="Helvetica Neue" w:hAnsi="Helvetica Neue" w:eastAsia="Helvetica Neue"/>
          <w:lang w:val="en-US"/>
        </w:rPr>
        <w:tab/>
        <w:tab/>
        <w:tab/>
        <w:tab/>
        <w:tab/>
      </w:r>
      <w:r>
        <w:rPr>
          <w:rStyle w:val="None"/>
          <w:rFonts w:ascii="Helvetica Neue" w:hAnsi="Helvetica Neue"/>
          <w:rtl w:val="0"/>
          <w:lang w:val="en-US"/>
        </w:rPr>
        <w:t>28</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4. Additional Resources</w:t>
        <w:tab/>
      </w:r>
      <w:r>
        <w:rPr>
          <w:rStyle w:val="None"/>
          <w:rFonts w:ascii="Helvetica Neue" w:cs="Helvetica Neue" w:hAnsi="Helvetica Neue" w:eastAsia="Helvetica Neue"/>
          <w:lang w:val="en-US"/>
        </w:rPr>
        <w:tab/>
        <w:tab/>
        <w:tab/>
        <w:tab/>
        <w:tab/>
      </w:r>
      <w:r>
        <w:rPr>
          <w:rStyle w:val="None"/>
          <w:rFonts w:ascii="Helvetica Neue" w:hAnsi="Helvetica Neue"/>
          <w:rtl w:val="0"/>
          <w:lang w:val="en-US"/>
        </w:rPr>
        <w:t>29</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The Just Label</w:t>
        <w:tab/>
      </w:r>
      <w:r>
        <w:rPr>
          <w:rStyle w:val="None"/>
          <w:rFonts w:ascii="Helvetica Neue" w:cs="Helvetica Neue" w:hAnsi="Helvetica Neue" w:eastAsia="Helvetica Neue"/>
          <w:lang w:val="en-US"/>
        </w:rPr>
        <w:tab/>
        <w:tab/>
        <w:tab/>
        <w:tab/>
        <w:tab/>
        <w:tab/>
      </w:r>
      <w:r>
        <w:rPr>
          <w:rStyle w:val="None"/>
          <w:rFonts w:ascii="Helvetica Neue" w:hAnsi="Helvetica Neue"/>
          <w:rtl w:val="0"/>
          <w:lang w:val="en-US"/>
        </w:rPr>
        <w:t>29</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The 2030 Challenge</w:t>
        <w:tab/>
      </w:r>
      <w:r>
        <w:rPr>
          <w:rStyle w:val="None"/>
          <w:rFonts w:ascii="Helvetica Neue" w:cs="Helvetica Neue" w:hAnsi="Helvetica Neue" w:eastAsia="Helvetica Neue"/>
          <w:lang w:val="en-US"/>
        </w:rPr>
        <w:tab/>
        <w:tab/>
        <w:tab/>
        <w:tab/>
        <w:tab/>
      </w:r>
      <w:r>
        <w:rPr>
          <w:rStyle w:val="None"/>
          <w:rFonts w:ascii="Helvetica Neue" w:hAnsi="Helvetica Neue"/>
          <w:rtl w:val="0"/>
          <w:lang w:val="en-US"/>
        </w:rPr>
        <w:t>31</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The Habits of High-Performing Firms</w:t>
        <w:tab/>
      </w:r>
      <w:r>
        <w:rPr>
          <w:rStyle w:val="None"/>
          <w:rFonts w:ascii="Helvetica Neue" w:cs="Helvetica Neue" w:hAnsi="Helvetica Neue" w:eastAsia="Helvetica Neue"/>
          <w:lang w:val="en-US"/>
        </w:rPr>
        <w:tab/>
        <w:tab/>
      </w:r>
      <w:r>
        <w:rPr>
          <w:rStyle w:val="None"/>
          <w:rFonts w:ascii="Helvetica Neue" w:hAnsi="Helvetica Neue"/>
          <w:rtl w:val="0"/>
          <w:lang w:val="en-US"/>
        </w:rPr>
        <w:t>32</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w:t>
      </w:r>
      <w:r>
        <w:rPr>
          <w:rStyle w:val="None"/>
          <w:rFonts w:ascii="Helvetica Neue" w:hAnsi="Helvetica Neue"/>
          <w:rtl w:val="0"/>
          <w:lang w:val="ru-RU"/>
        </w:rPr>
        <w:t>AIA 2030 Sustainability Action Plan</w:t>
        <w:tab/>
      </w:r>
      <w:r>
        <w:rPr>
          <w:rStyle w:val="None"/>
          <w:rFonts w:ascii="Helvetica Neue" w:cs="Helvetica Neue" w:hAnsi="Helvetica Neue" w:eastAsia="Helvetica Neue"/>
          <w:lang w:val="ru-RU"/>
        </w:rPr>
        <w:tab/>
        <w:tab/>
        <w:tab/>
      </w:r>
      <w:r>
        <w:rPr>
          <w:rStyle w:val="None"/>
          <w:rFonts w:ascii="Helvetica Neue" w:hAnsi="Helvetica Neue"/>
          <w:rtl w:val="0"/>
          <w:lang w:val="ru-RU"/>
        </w:rPr>
        <w:t>34</w:t>
      </w:r>
    </w:p>
    <w:p>
      <w:pPr>
        <w:pStyle w:val="Body A"/>
        <w:spacing w:line="288" w:lineRule="auto"/>
        <w:rPr>
          <w:rFonts w:ascii="Helvetica Neue" w:cs="Helvetica Neue" w:hAnsi="Helvetica Neue" w:eastAsia="Helvetica Neue"/>
        </w:rPr>
      </w:pPr>
      <w:r>
        <w:rPr>
          <w:rStyle w:val="None"/>
          <w:rFonts w:ascii="Helvetica Neue" w:hAnsi="Helvetica Neue"/>
          <w:rtl w:val="0"/>
          <w:lang w:val="en-US"/>
        </w:rPr>
        <w:t xml:space="preserve">      </w:t>
      </w:r>
      <w:r>
        <w:rPr>
          <w:rFonts w:ascii="Helvetica Neue" w:hAnsi="Helvetica Neue"/>
          <w:rtl w:val="0"/>
        </w:rPr>
        <w:t>Carbon</w:t>
      </w:r>
      <w:r>
        <w:rPr>
          <w:rStyle w:val="None"/>
          <w:rFonts w:ascii="Helvetica Neue" w:hAnsi="Helvetica Neue"/>
          <w:rtl w:val="0"/>
          <w:lang w:val="en-US"/>
        </w:rPr>
        <w:t xml:space="preserve"> </w:t>
      </w:r>
      <w:r>
        <w:rPr>
          <w:rFonts w:ascii="Helvetica Neue" w:cs="Helvetica Neue" w:hAnsi="Helvetica Neue" w:eastAsia="Helvetica Neue"/>
        </w:rPr>
        <w:tab/>
      </w:r>
      <w:r>
        <w:rPr>
          <w:rStyle w:val="None"/>
          <w:rFonts w:ascii="Helvetica Neue" w:hAnsi="Helvetica Neue"/>
          <w:rtl w:val="0"/>
          <w:lang w:val="en-US"/>
        </w:rPr>
        <w:t xml:space="preserve">  </w:t>
      </w:r>
      <w:r>
        <w:rPr>
          <w:rStyle w:val="None"/>
          <w:rFonts w:ascii="Helvetica Neue" w:cs="Helvetica Neue" w:hAnsi="Helvetica Neue" w:eastAsia="Helvetica Neue"/>
          <w:lang w:val="en-US"/>
        </w:rPr>
        <w:tab/>
        <w:tab/>
        <w:tab/>
        <w:tab/>
        <w:tab/>
        <w:tab/>
        <w:tab/>
      </w:r>
      <w:r>
        <w:rPr>
          <w:rFonts w:ascii="Helvetica Neue" w:hAnsi="Helvetica Neue"/>
          <w:rtl w:val="0"/>
        </w:rPr>
        <w:t>36</w:t>
      </w:r>
    </w:p>
    <w:p>
      <w:pPr>
        <w:pStyle w:val="Body A"/>
        <w:spacing w:line="288" w:lineRule="auto"/>
      </w:pPr>
      <w:r>
        <w:rPr>
          <w:rStyle w:val="None"/>
          <w:rFonts w:ascii="Helvetica Neue" w:hAnsi="Helvetica Neue"/>
          <w:rtl w:val="0"/>
          <w:lang w:val="fr-FR"/>
        </w:rPr>
        <w:t>5. References</w:t>
        <w:tab/>
      </w:r>
      <w:r>
        <w:rPr>
          <w:rStyle w:val="None"/>
          <w:rFonts w:ascii="Helvetica Neue" w:cs="Helvetica Neue" w:hAnsi="Helvetica Neue" w:eastAsia="Helvetica Neue"/>
          <w:lang w:val="fr-FR"/>
        </w:rPr>
        <w:tab/>
        <w:tab/>
        <w:tab/>
        <w:tab/>
        <w:tab/>
        <w:tab/>
      </w:r>
      <w:r>
        <w:rPr>
          <w:rStyle w:val="None"/>
          <w:rFonts w:ascii="Helvetica Neue" w:hAnsi="Helvetica Neue"/>
          <w:rtl w:val="0"/>
          <w:lang w:val="fr-FR"/>
        </w:rPr>
        <w:t>38</w:t>
      </w:r>
      <w:r>
        <w:rPr>
          <w:rFonts w:ascii="Arial Unicode MS" w:cs="Arial Unicode MS" w:hAnsi="Arial Unicode MS" w:eastAsia="Arial Unicode MS"/>
          <w:b w:val="0"/>
          <w:bCs w:val="0"/>
          <w:i w:val="0"/>
          <w:iCs w:val="0"/>
        </w:rPr>
        <w:br w:type="page"/>
      </w:r>
    </w:p>
    <w:p>
      <w:pPr>
        <w:pStyle w:val="Body A"/>
        <w:rPr>
          <w:rStyle w:val="None"/>
          <w:rFonts w:ascii="Helvetica Neue" w:cs="Helvetica Neue" w:hAnsi="Helvetica Neue" w:eastAsia="Helvetica Neue"/>
          <w:b w:val="1"/>
          <w:bCs w:val="1"/>
          <w:sz w:val="60"/>
          <w:szCs w:val="60"/>
        </w:rPr>
      </w:pPr>
      <w:r>
        <w:rPr>
          <w:rStyle w:val="None"/>
          <w:rFonts w:ascii="Helvetica Neue" w:hAnsi="Helvetica Neue"/>
          <w:b w:val="1"/>
          <w:bCs w:val="1"/>
          <w:sz w:val="60"/>
          <w:szCs w:val="60"/>
          <w:rtl w:val="0"/>
          <w:lang w:val="en-US"/>
        </w:rPr>
        <w:t>1. Introduction</w:t>
      </w:r>
    </w:p>
    <w:p>
      <w:pPr>
        <w:pStyle w:val="Default"/>
        <w:spacing w:before="60" w:line="264" w:lineRule="auto"/>
        <w:rPr>
          <w:rStyle w:val="Hyperlink.0"/>
          <w:sz w:val="22"/>
          <w:szCs w:val="22"/>
        </w:rPr>
      </w:pPr>
      <w:r>
        <w:rPr>
          <w:sz w:val="24"/>
          <w:szCs w:val="24"/>
        </w:rPr>
        <w:tab/>
      </w:r>
      <w:r>
        <w:rPr>
          <w:rStyle w:val="None"/>
          <w:sz w:val="22"/>
          <w:szCs w:val="22"/>
          <w:rtl w:val="0"/>
          <w:lang w:val="en-US"/>
        </w:rPr>
        <w:t>The building design and construction industry plays an important role in satisfying the needs of society, enhancing the quality of life, and contributing to the economic growth of a country. However, it has been heavily criticized for being a major contributor to carbon emissions, environmental degradation, and global warming due to its utilization of a large proportion of natural resources and energy consumption (Doan, 2017).</w:t>
      </w:r>
    </w:p>
    <w:p>
      <w:pPr>
        <w:pStyle w:val="Default"/>
        <w:spacing w:line="264" w:lineRule="auto"/>
        <w:rPr>
          <w:rStyle w:val="None"/>
          <w:sz w:val="22"/>
          <w:szCs w:val="22"/>
          <w:lang w:val="en-US"/>
        </w:rPr>
      </w:pPr>
      <w:r>
        <w:rPr>
          <w:rStyle w:val="Hyperlink.0"/>
          <w:sz w:val="22"/>
          <w:szCs w:val="22"/>
        </w:rPr>
        <w:tab/>
      </w:r>
      <w:r>
        <w:rPr>
          <w:rStyle w:val="None"/>
          <w:sz w:val="22"/>
          <w:szCs w:val="22"/>
          <w:rtl w:val="0"/>
          <w:lang w:val="en-US"/>
        </w:rPr>
        <w:t xml:space="preserve">Building design and construction directly affects the environment, economy, and human health. Polluted air is the number one environmental cause of premature mortality worldwide. Concentrations of some pollution indicators can be 2-5 times higher indoors compared to outdoors (IWBI, 2017). The average American spends 90% of their time indoors (Sethi, 2018). Building materials, ventilation system design, finishes, furniture, and equipment (FF&amp;E) have the potential to positively or negatively affect human health.    </w:t>
      </w:r>
    </w:p>
    <w:p>
      <w:pPr>
        <w:pStyle w:val="Default"/>
        <w:spacing w:line="264" w:lineRule="auto"/>
        <w:rPr>
          <w:rStyle w:val="Hyperlink.0"/>
          <w:sz w:val="22"/>
          <w:szCs w:val="22"/>
        </w:rPr>
      </w:pPr>
      <w:r>
        <w:rPr>
          <w:rStyle w:val="None"/>
          <w:sz w:val="22"/>
          <w:szCs w:val="22"/>
          <w:rtl w:val="0"/>
          <w:lang w:val="en-US"/>
        </w:rPr>
        <w:tab/>
        <w:t>The building sector is a large consumer of environmental resources and a force in the economy. The industry consumes 33% of global resources, 16% of global freshwater withdrawals, 25% of wood harvested, and 40% of all raw materials. The building industry also generates a large amount of construction and demolition waste, accounting for 40% of total solid waste in developed countries. The construction sector is responsible for major energy consumption, accounting for 40-50% of all energy usage and anthropogenic greenhouse gas emissions globally (Doan, 2017). In the United States, private construction spending reached around 899 billion dollars in 2016. New construction is forecast to reach over 1.4 trillion dollars by 2021 (Laporte, 2018). In addition to the new construction, approximately two-thirds of the building area that exists today will still exist in 2050 (Architecture 2030, n.d.). Design and construction decisions have long lasting and far reaching effects.</w:t>
      </w:r>
    </w:p>
    <w:p>
      <w:pPr>
        <w:pStyle w:val="Default"/>
        <w:spacing w:line="264" w:lineRule="auto"/>
        <w:rPr>
          <w:rStyle w:val="None"/>
          <w:sz w:val="22"/>
          <w:szCs w:val="22"/>
          <w:lang w:val="en-US"/>
        </w:rPr>
      </w:pPr>
      <w:r>
        <w:rPr>
          <w:rStyle w:val="None"/>
          <w:sz w:val="22"/>
          <w:szCs w:val="22"/>
          <w:rtl w:val="0"/>
          <w:lang w:val="en-US"/>
        </w:rPr>
        <w:t xml:space="preserve">     The creation of a building is a highly complex process, involving many stakeholders. The client or developer initiates the project, then teams of architects, designers, specialists, and consultants create and document plans for the building. Contractors, subcontractors, and laborers bring the plans into reality. Usually, the selection and specification of materials and FF&amp;E falls to the design team. Vendors and product reps support design teams and can influence selections. The design of the building and FF&amp;E selection are often ultimately determined by the client</w:t>
      </w:r>
      <w:r>
        <w:rPr>
          <w:rStyle w:val="None"/>
          <w:sz w:val="22"/>
          <w:szCs w:val="22"/>
          <w:rtl w:val="0"/>
          <w:lang w:val="en-US"/>
        </w:rPr>
        <w:t>’</w:t>
      </w:r>
      <w:r>
        <w:rPr>
          <w:rStyle w:val="None"/>
          <w:sz w:val="22"/>
          <w:szCs w:val="22"/>
          <w:rtl w:val="0"/>
          <w:lang w:val="en-US"/>
        </w:rPr>
        <w:t xml:space="preserve">s budget and needs, the preferences of the design team and contractors, and by building and city code, zoning and permitting requirements. There are no simple solutions to spark lasting change in the building industry. </w:t>
      </w:r>
    </w:p>
    <w:p>
      <w:pPr>
        <w:pStyle w:val="Default"/>
        <w:spacing w:line="264" w:lineRule="auto"/>
        <w:rPr>
          <w:rStyle w:val="None"/>
          <w:sz w:val="22"/>
          <w:szCs w:val="22"/>
          <w:lang w:val="en-US"/>
        </w:rPr>
      </w:pPr>
      <w:r>
        <w:rPr>
          <w:rStyle w:val="None"/>
          <w:sz w:val="22"/>
          <w:szCs w:val="22"/>
          <w:rtl w:val="0"/>
          <w:lang w:val="en-US"/>
        </w:rPr>
        <w:tab/>
        <w:t>To create a sustainable building, all parties have to be in agreement. Materials need to be sourced from sustainable locations. Building materials and interior finishes need to be free of toxic chemicals. Local zoning and building codes have to be conducive to the desired technology and building techniques. Collaboration, innovation, and creativity are all necessary for a successful project. There are opportunities for sustainability in the design process and within operations of each individual business. If design professionals are knowledgeable of and passionate about sustainability, they can use their influence to create sustainable outcomes in their projects.</w:t>
      </w:r>
    </w:p>
    <w:p>
      <w:pPr>
        <w:pStyle w:val="Default"/>
        <w:spacing w:line="264" w:lineRule="auto"/>
        <w:rPr>
          <w:rStyle w:val="None"/>
          <w:b w:val="1"/>
          <w:bCs w:val="1"/>
          <w:i w:val="1"/>
          <w:iCs w:val="1"/>
          <w:sz w:val="22"/>
          <w:szCs w:val="22"/>
          <w:u w:color="222222"/>
        </w:rPr>
      </w:pPr>
      <w:r>
        <w:rPr>
          <w:rStyle w:val="None"/>
          <w:sz w:val="22"/>
          <w:szCs w:val="22"/>
          <w:rtl w:val="0"/>
          <w:lang w:val="en-US"/>
        </w:rPr>
        <w:tab/>
        <w:t xml:space="preserve">Buildings create many negative effects on the environment and people. </w:t>
      </w:r>
      <w:r>
        <w:rPr>
          <w:rStyle w:val="None"/>
          <w:sz w:val="22"/>
          <w:szCs w:val="22"/>
          <w:rtl w:val="0"/>
          <w:lang w:val="en-US"/>
        </w:rPr>
        <w:t>The building sector is a field with immediate need for reducing environmental impacts (Mulutiene, 2012).</w:t>
      </w:r>
      <w:r>
        <w:rPr>
          <w:rStyle w:val="None"/>
          <w:sz w:val="22"/>
          <w:szCs w:val="22"/>
          <w:rtl w:val="0"/>
          <w:lang w:val="en-US"/>
        </w:rPr>
        <w:t xml:space="preserve"> </w:t>
      </w:r>
      <w:r>
        <w:rPr>
          <w:rStyle w:val="None"/>
          <w:sz w:val="22"/>
          <w:szCs w:val="22"/>
          <w:rtl w:val="0"/>
          <w:lang w:val="en-US"/>
        </w:rPr>
        <w:t>Many architects, engineers, builders, and owners are taking steps toward sustainability, but they need to be taken more quickly and adopted more broadly (Edelstein, 2018).</w:t>
      </w:r>
    </w:p>
    <w:p>
      <w:pPr>
        <w:pStyle w:val="Body A"/>
        <w:spacing w:line="264" w:lineRule="auto"/>
        <w:rPr>
          <w:rStyle w:val="Hyperlink.0"/>
          <w:rFonts w:ascii="Helvetica Neue" w:cs="Helvetica Neue" w:hAnsi="Helvetica Neue" w:eastAsia="Helvetica Neue"/>
        </w:rPr>
      </w:pPr>
    </w:p>
    <w:p>
      <w:pPr>
        <w:pStyle w:val="Body A"/>
        <w:spacing w:line="264" w:lineRule="auto"/>
      </w:pPr>
      <w:r>
        <w:rPr>
          <w:rStyle w:val="None"/>
          <w:rFonts w:ascii="Helvetica Neue" w:hAnsi="Helvetica Neue"/>
          <w:sz w:val="22"/>
          <w:szCs w:val="22"/>
          <w:rtl w:val="0"/>
          <w:lang w:val="en-US"/>
        </w:rPr>
        <w:t xml:space="preserve"> </w:t>
      </w:r>
      <w:r>
        <w:rPr>
          <w:rStyle w:val="None"/>
          <w:rFonts w:ascii="Arial Unicode MS" w:cs="Arial Unicode MS" w:hAnsi="Arial Unicode MS" w:eastAsia="Arial Unicode MS"/>
          <w:b w:val="0"/>
          <w:bCs w:val="0"/>
          <w:i w:val="0"/>
          <w:iCs w:val="0"/>
          <w:sz w:val="60"/>
          <w:szCs w:val="60"/>
          <w:lang w:val="en-US"/>
        </w:rPr>
        <w:br w:type="page"/>
      </w:r>
    </w:p>
    <w:p>
      <w:pPr>
        <w:pStyle w:val="Body A"/>
        <w:rPr>
          <w:rStyle w:val="None"/>
          <w:rFonts w:ascii="Helvetica Neue" w:cs="Helvetica Neue" w:hAnsi="Helvetica Neue" w:eastAsia="Helvetica Neue"/>
          <w:b w:val="1"/>
          <w:bCs w:val="1"/>
          <w:sz w:val="60"/>
          <w:szCs w:val="60"/>
        </w:rPr>
      </w:pPr>
      <w:r>
        <w:rPr>
          <w:rStyle w:val="None"/>
          <w:rFonts w:ascii="Helvetica Neue" w:hAnsi="Helvetica Neue"/>
          <w:b w:val="1"/>
          <w:bCs w:val="1"/>
          <w:sz w:val="60"/>
          <w:szCs w:val="60"/>
          <w:rtl w:val="0"/>
          <w:lang w:val="en-US"/>
        </w:rPr>
        <w:t>2. Findings</w:t>
      </w:r>
    </w:p>
    <w:p>
      <w:pPr>
        <w:pStyle w:val="Body A"/>
        <w:spacing w:before="100" w:line="264" w:lineRule="auto"/>
        <w:rPr>
          <w:rStyle w:val="Hyperlink.0"/>
          <w:rFonts w:ascii="Helvetica Neue" w:cs="Helvetica Neue" w:hAnsi="Helvetica Neue" w:eastAsia="Helvetica Neue"/>
        </w:rPr>
      </w:pPr>
      <w:r>
        <w:rPr>
          <w:rStyle w:val="None"/>
          <w:rFonts w:ascii="Helvetica Neue" w:cs="Helvetica Neue" w:hAnsi="Helvetica Neue" w:eastAsia="Helvetica Neue"/>
          <w:lang w:val="en-US"/>
        </w:rPr>
        <w:tab/>
      </w:r>
      <w:r>
        <w:rPr>
          <w:rStyle w:val="None"/>
          <w:rFonts w:ascii="Helvetica Neue" w:hAnsi="Helvetica Neue"/>
          <w:sz w:val="22"/>
          <w:szCs w:val="22"/>
          <w:rtl w:val="0"/>
          <w:lang w:val="en-US"/>
        </w:rPr>
        <w:t>This section of the report includes the findings of the business sustainability assessments of Shepley Bulfinch, Lake | Flato, Gensler, and WRNS Studio. This section also includes a write up of the sustainability engagement session with Shepley Bulfinch. Finally, this section summarizes the findings of the business sustainability assessments and envisions what a fully sustainable design firm could look like.</w:t>
      </w:r>
    </w:p>
    <w:p>
      <w:pPr>
        <w:pStyle w:val="Body A"/>
        <w:spacing w:before="100" w:line="264" w:lineRule="auto"/>
        <w:rPr>
          <w:rFonts w:ascii="Helvetica Neue" w:cs="Helvetica Neue" w:hAnsi="Helvetica Neue" w:eastAsia="Helvetica Neue"/>
          <w:lang w:val="en-US"/>
        </w:rPr>
      </w:pPr>
    </w:p>
    <w:p>
      <w:pPr>
        <w:pStyle w:val="Body A"/>
        <w:rPr>
          <w:rStyle w:val="None"/>
          <w:rFonts w:ascii="Helvetica Neue" w:cs="Helvetica Neue" w:hAnsi="Helvetica Neue" w:eastAsia="Helvetica Neue"/>
          <w:b w:val="1"/>
          <w:bCs w:val="1"/>
          <w:sz w:val="34"/>
          <w:szCs w:val="34"/>
        </w:rPr>
      </w:pPr>
      <w:r>
        <w:rPr>
          <w:rStyle w:val="None"/>
          <w:rFonts w:ascii="Helvetica Neue" w:hAnsi="Helvetica Neue"/>
          <w:b w:val="1"/>
          <w:bCs w:val="1"/>
          <w:sz w:val="34"/>
          <w:szCs w:val="34"/>
          <w:rtl w:val="0"/>
          <w:lang w:val="en-US"/>
        </w:rPr>
        <w:t>Business Sustainability Assessment: Shepley Bulfinch</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Shepley Bulfinch is a national architecture and design firm with offices in Boston, Hartford, Houston, and Phoenix. Founded in 1874, the firm has a notable legacy of challenging convention, pioneering visionary design ideas, and collaborating with clients who seek to drive measurable change (Shepley, n.d.). Shepley Bulfinch is a family of 180, including more than 70 architects registered in 35 states (Shepley, 2019).</w:t>
      </w:r>
    </w:p>
    <w:p>
      <w:pPr>
        <w:pStyle w:val="Body A"/>
        <w:spacing w:before="100"/>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Project Categories</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Education</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Libraries</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Planning</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Healthcare</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Mixed Use</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Science</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Student Life</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Pediatrics</w:t>
      </w:r>
    </w:p>
    <w:p>
      <w:pPr>
        <w:pStyle w:val="Body A"/>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rPr>
        <w:t>Sustainability</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Shepley Bulfinch is a corporate member of the U.S. Green Building Council and a signatory to the AIA 2030 Challenge (Shepley, 2019).</w:t>
      </w:r>
    </w:p>
    <w:p>
      <w:pPr>
        <w:pStyle w:val="Body A"/>
        <w:spacing w:before="100"/>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Key Numbers</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55 LEED Accredited Professionals</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22 LEED Certified buildings</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8 more currently registered with LEED</w:t>
      </w:r>
    </w:p>
    <w:p>
      <w:pPr>
        <w:pStyle w:val="Body A"/>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 xml:space="preserve">Finch: Company Intranet </w:t>
      </w:r>
    </w:p>
    <w:p>
      <w:pPr>
        <w:pStyle w:val="Body A"/>
        <w:spacing w:before="100"/>
        <w:rPr>
          <w:rFonts w:ascii="Helvetica Neue" w:cs="Helvetica Neue" w:hAnsi="Helvetica Neue" w:eastAsia="Helvetica Neue"/>
        </w:rPr>
      </w:pPr>
      <w:r>
        <w:rPr>
          <w:rStyle w:val="None"/>
          <w:rFonts w:ascii="Helvetica Neue" w:cs="Helvetica Neue" w:hAnsi="Helvetica Neue" w:eastAsia="Helvetica Neue"/>
          <w:rtl w:val="0"/>
          <w:lang w:val="en-US"/>
        </w:rPr>
        <w:tab/>
        <w:t xml:space="preserve">Shepley Bulfinch has a Sustainability page on Finch where employees can find resources and tools to incorporate sustainability into their projects. Teams can find explanations and tools to report their projects to be included in the AIA 2030 measurements. Employees can use Finch to share relevant articles highlighting successes on projects, or new strategies. </w:t>
      </w:r>
    </w:p>
    <w:p>
      <w:pPr>
        <w:pStyle w:val="Body A"/>
        <w:rPr>
          <w:rFonts w:ascii="Helvetica Neue" w:cs="Helvetica Neue" w:hAnsi="Helvetica Neue" w:eastAsia="Helvetica Neue"/>
        </w:rPr>
      </w:pPr>
      <w:r>
        <w:rPr>
          <w:rFonts w:ascii="Helvetica Neue" w:hAnsi="Helvetica Neue"/>
          <w:rtl w:val="0"/>
        </w:rPr>
        <w:t xml:space="preserve"> </w:t>
      </w: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 xml:space="preserve">Sustainable Design Leadership Group </w:t>
      </w:r>
    </w:p>
    <w:p>
      <w:pPr>
        <w:pStyle w:val="Body A"/>
        <w:spacing w:before="100"/>
        <w:rPr>
          <w:rFonts w:ascii="Helvetica Neue" w:cs="Helvetica Neue" w:hAnsi="Helvetica Neue" w:eastAsia="Helvetica Neue"/>
        </w:rPr>
      </w:pPr>
      <w:r>
        <w:rPr>
          <w:rStyle w:val="None"/>
          <w:rFonts w:ascii="Helvetica Neue" w:cs="Helvetica Neue" w:hAnsi="Helvetica Neue" w:eastAsia="Helvetica Neue"/>
          <w:rtl w:val="0"/>
          <w:lang w:val="en-US"/>
        </w:rPr>
        <w:tab/>
        <w:t xml:space="preserve">Shepley Bulfinch has many groups that cross office boundaries. Most groups meet twice a month through video conference calls. The Sustainable Design Leadership Group (SDLG) is dedicated to sustainability education and implementation at Shepley Bulfinch. SDLG works to help project teams start the sustainability conversations with their clients and project partners. SDLG is working on a number of initiatives and office engagements to educate and involve all Shepley Bulfinch employees in the sustainability conversation. These initiatives include firm educational opportunities and a </w:t>
      </w:r>
      <w:r>
        <w:rPr>
          <w:rStyle w:val="None"/>
          <w:rFonts w:ascii="Helvetica Neue" w:hAnsi="Helvetica Neue" w:hint="default"/>
          <w:rtl w:val="0"/>
          <w:lang w:val="en-US"/>
        </w:rPr>
        <w:t>‘</w:t>
      </w:r>
      <w:r>
        <w:rPr>
          <w:rStyle w:val="None"/>
          <w:rFonts w:ascii="Helvetica Neue" w:hAnsi="Helvetica Neue"/>
          <w:rtl w:val="0"/>
          <w:lang w:val="en-US"/>
        </w:rPr>
        <w:t>Wellness Framework</w:t>
      </w:r>
      <w:r>
        <w:rPr>
          <w:rStyle w:val="None"/>
          <w:rFonts w:ascii="Helvetica Neue" w:hAnsi="Helvetica Neue" w:hint="default"/>
          <w:rtl w:val="0"/>
          <w:lang w:val="en-US"/>
        </w:rPr>
        <w:t xml:space="preserve">’ </w:t>
      </w:r>
      <w:r>
        <w:rPr>
          <w:rStyle w:val="None"/>
          <w:rFonts w:ascii="Helvetica Neue" w:hAnsi="Helvetica Neue"/>
          <w:rtl w:val="0"/>
          <w:lang w:val="en-US"/>
        </w:rPr>
        <w:t>which simply explains 12 sustainability principles and provides resources to set goals early on in the project.</w:t>
      </w:r>
    </w:p>
    <w:p>
      <w:pPr>
        <w:pStyle w:val="Body A"/>
        <w:spacing w:before="100"/>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Step 1: Five-level Organizational Sustainability Systems Map</w:t>
      </w:r>
      <w:r>
        <w:rPr>
          <w:rStyle w:val="None"/>
          <w:rFonts w:ascii="Helvetica Neue" w:cs="Helvetica Neue" w:hAnsi="Helvetica Neue" w:eastAsia="Helvetica Neue"/>
          <w:b w:val="1"/>
          <w:bCs w:val="1"/>
          <w:lang w:val="en-US"/>
        </w:rPr>
        <w:drawing>
          <wp:anchor distT="152400" distB="152400" distL="152400" distR="152400" simplePos="0" relativeHeight="251674624" behindDoc="0" locked="0" layoutInCell="1" allowOverlap="1">
            <wp:simplePos x="0" y="0"/>
            <wp:positionH relativeFrom="page">
              <wp:posOffset>804386</wp:posOffset>
            </wp:positionH>
            <wp:positionV relativeFrom="line">
              <wp:posOffset>286663</wp:posOffset>
            </wp:positionV>
            <wp:extent cx="6150929" cy="2665758"/>
            <wp:effectExtent l="0" t="0" r="0" b="0"/>
            <wp:wrapThrough wrapText="bothSides" distL="152400" distR="152400">
              <wp:wrapPolygon edited="1">
                <wp:start x="0" y="0"/>
                <wp:lineTo x="21621" y="0"/>
                <wp:lineTo x="21621" y="21610"/>
                <wp:lineTo x="0" y="21610"/>
                <wp:lineTo x="0" y="0"/>
              </wp:wrapPolygon>
            </wp:wrapThrough>
            <wp:docPr id="1073741842" name="officeArt object" descr="Screen Shot 2019-03-28 at 2.07.48 PM.png"/>
            <wp:cNvGraphicFramePr/>
            <a:graphic xmlns:a="http://schemas.openxmlformats.org/drawingml/2006/main">
              <a:graphicData uri="http://schemas.openxmlformats.org/drawingml/2006/picture">
                <pic:pic xmlns:pic="http://schemas.openxmlformats.org/drawingml/2006/picture">
                  <pic:nvPicPr>
                    <pic:cNvPr id="1073741842" name="Screen Shot 2019-03-28 at 2.07.48 PM.png" descr="Screen Shot 2019-03-28 at 2.07.48 PM.png"/>
                    <pic:cNvPicPr>
                      <a:picLocks noChangeAspect="1"/>
                    </pic:cNvPicPr>
                  </pic:nvPicPr>
                  <pic:blipFill>
                    <a:blip r:embed="rId20">
                      <a:extLst/>
                    </a:blip>
                    <a:stretch>
                      <a:fillRect/>
                    </a:stretch>
                  </pic:blipFill>
                  <pic:spPr>
                    <a:xfrm>
                      <a:off x="0" y="0"/>
                      <a:ext cx="6150929" cy="2665758"/>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b w:val="1"/>
          <w:bCs w:val="1"/>
          <w:lang w:val="en-US"/>
        </w:rPr>
      </w:pPr>
    </w:p>
    <w:p>
      <w:pPr>
        <w:pStyle w:val="Body A"/>
        <w:spacing w:before="100"/>
      </w:pPr>
      <w:r>
        <w:rPr>
          <w:rStyle w:val="None"/>
          <w:rFonts w:ascii="Arial Unicode MS" w:cs="Arial Unicode MS" w:hAnsi="Arial Unicode MS" w:eastAsia="Arial Unicode MS"/>
          <w:b w:val="0"/>
          <w:bCs w:val="0"/>
          <w:i w:val="0"/>
          <w:iCs w:val="0"/>
          <w:lang w:val="en-US"/>
        </w:rPr>
        <w:br w:type="page"/>
      </w: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Step 2: Assessment of Current Sustainability Implementation</w:t>
      </w:r>
      <w:r>
        <w:rPr>
          <w:rStyle w:val="None"/>
          <w:rFonts w:ascii="Helvetica Neue" w:cs="Helvetica Neue" w:hAnsi="Helvetica Neue" w:eastAsia="Helvetica Neue"/>
          <w:b w:val="1"/>
          <w:bCs w:val="1"/>
          <w:lang w:val="en-US"/>
        </w:rPr>
        <w:drawing>
          <wp:anchor distT="152400" distB="152400" distL="152400" distR="152400" simplePos="0" relativeHeight="251675648" behindDoc="0" locked="0" layoutInCell="1" allowOverlap="1">
            <wp:simplePos x="0" y="0"/>
            <wp:positionH relativeFrom="page">
              <wp:posOffset>804386</wp:posOffset>
            </wp:positionH>
            <wp:positionV relativeFrom="line">
              <wp:posOffset>250959</wp:posOffset>
            </wp:positionV>
            <wp:extent cx="6150929" cy="1963921"/>
            <wp:effectExtent l="0" t="0" r="0" b="0"/>
            <wp:wrapThrough wrapText="bothSides" distL="152400" distR="152400">
              <wp:wrapPolygon edited="1">
                <wp:start x="0" y="0"/>
                <wp:lineTo x="21621" y="0"/>
                <wp:lineTo x="21621" y="21603"/>
                <wp:lineTo x="0" y="21603"/>
                <wp:lineTo x="0" y="0"/>
              </wp:wrapPolygon>
            </wp:wrapThrough>
            <wp:docPr id="1073741843" name="officeArt object" descr="Screen Shot 2019-03-28 at 2.10.08 PM.png"/>
            <wp:cNvGraphicFramePr/>
            <a:graphic xmlns:a="http://schemas.openxmlformats.org/drawingml/2006/main">
              <a:graphicData uri="http://schemas.openxmlformats.org/drawingml/2006/picture">
                <pic:pic xmlns:pic="http://schemas.openxmlformats.org/drawingml/2006/picture">
                  <pic:nvPicPr>
                    <pic:cNvPr id="1073741843" name="Screen Shot 2019-03-28 at 2.10.08 PM.png" descr="Screen Shot 2019-03-28 at 2.10.08 PM.png"/>
                    <pic:cNvPicPr>
                      <a:picLocks noChangeAspect="1"/>
                    </pic:cNvPicPr>
                  </pic:nvPicPr>
                  <pic:blipFill>
                    <a:blip r:embed="rId8">
                      <a:extLst/>
                    </a:blip>
                    <a:stretch>
                      <a:fillRect/>
                    </a:stretch>
                  </pic:blipFill>
                  <pic:spPr>
                    <a:xfrm>
                      <a:off x="0" y="0"/>
                      <a:ext cx="6150929" cy="1963921"/>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rPr>
      </w:pPr>
      <w:r>
        <w:rPr>
          <w:rStyle w:val="None"/>
          <w:rFonts w:ascii="Helvetica Neue" w:hAnsi="Helvetica Neue"/>
          <w:b w:val="1"/>
          <w:bCs w:val="1"/>
          <w:rtl w:val="0"/>
          <w:lang w:val="en-US"/>
        </w:rPr>
        <w:t>Step 3: Applying a Framework for Strategic Sustainable Development (FSSD)</w:t>
      </w:r>
      <w:r>
        <w:rPr>
          <w:rStyle w:val="None"/>
          <w:rFonts w:ascii="Helvetica Neue" w:cs="Helvetica Neue" w:hAnsi="Helvetica Neue" w:eastAsia="Helvetica Neue"/>
          <w:b w:val="1"/>
          <w:bCs w:val="1"/>
          <w:lang w:val="en-US"/>
        </w:rPr>
        <w:drawing>
          <wp:anchor distT="152400" distB="152400" distL="152400" distR="152400" simplePos="0" relativeHeight="251676672" behindDoc="0" locked="0" layoutInCell="1" allowOverlap="1">
            <wp:simplePos x="0" y="0"/>
            <wp:positionH relativeFrom="page">
              <wp:posOffset>726357</wp:posOffset>
            </wp:positionH>
            <wp:positionV relativeFrom="line">
              <wp:posOffset>307730</wp:posOffset>
            </wp:positionV>
            <wp:extent cx="6306988" cy="2948237"/>
            <wp:effectExtent l="0" t="0" r="0" b="0"/>
            <wp:wrapThrough wrapText="bothSides" distL="152400" distR="152400">
              <wp:wrapPolygon edited="1">
                <wp:start x="0" y="0"/>
                <wp:lineTo x="21600" y="0"/>
                <wp:lineTo x="21600" y="21600"/>
                <wp:lineTo x="0" y="21600"/>
                <wp:lineTo x="0" y="0"/>
              </wp:wrapPolygon>
            </wp:wrapThrough>
            <wp:docPr id="1073741844" name="officeArt object" descr="Screen Shot 2019-03-28 at 2.13.29 PM.png"/>
            <wp:cNvGraphicFramePr/>
            <a:graphic xmlns:a="http://schemas.openxmlformats.org/drawingml/2006/main">
              <a:graphicData uri="http://schemas.openxmlformats.org/drawingml/2006/picture">
                <pic:pic xmlns:pic="http://schemas.openxmlformats.org/drawingml/2006/picture">
                  <pic:nvPicPr>
                    <pic:cNvPr id="1073741844" name="Screen Shot 2019-03-28 at 2.13.29 PM.png" descr="Screen Shot 2019-03-28 at 2.13.29 PM.png"/>
                    <pic:cNvPicPr>
                      <a:picLocks noChangeAspect="1"/>
                    </pic:cNvPicPr>
                  </pic:nvPicPr>
                  <pic:blipFill>
                    <a:blip r:embed="rId9">
                      <a:extLst/>
                    </a:blip>
                    <a:stretch>
                      <a:fillRect/>
                    </a:stretch>
                  </pic:blipFill>
                  <pic:spPr>
                    <a:xfrm>
                      <a:off x="0" y="0"/>
                      <a:ext cx="6306988" cy="2948237"/>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Summary</w:t>
      </w:r>
    </w:p>
    <w:p>
      <w:pPr>
        <w:pStyle w:val="Body A"/>
        <w:spacing w:before="60"/>
        <w:rPr>
          <w:rFonts w:ascii="Helvetica Neue" w:cs="Helvetica Neue" w:hAnsi="Helvetica Neue" w:eastAsia="Helvetica Neue"/>
        </w:rPr>
      </w:pPr>
      <w:r>
        <w:rPr>
          <w:rStyle w:val="None"/>
          <w:rFonts w:ascii="Helvetica Neue" w:cs="Helvetica Neue" w:hAnsi="Helvetica Neue" w:eastAsia="Helvetica Neue"/>
          <w:b w:val="1"/>
          <w:bCs w:val="1"/>
          <w:lang w:val="en-US"/>
        </w:rPr>
        <w:tab/>
      </w:r>
      <w:r>
        <w:rPr>
          <w:rStyle w:val="None"/>
          <w:rFonts w:ascii="Helvetica Neue" w:hAnsi="Helvetica Neue"/>
          <w:rtl w:val="0"/>
          <w:lang w:val="en-US"/>
        </w:rPr>
        <w:t>The Business Sustainability Assessment revealed that there are many opportunities for Shepley Bulfinch to increase sustainability in the operations of the business as well as in the mission and culture of the firm. There are some tools and support for employees to use sustainability principles on projects, however the firm doesn</w:t>
      </w:r>
      <w:r>
        <w:rPr>
          <w:rStyle w:val="None"/>
          <w:rFonts w:ascii="Helvetica Neue" w:hAnsi="Helvetica Neue" w:hint="default"/>
          <w:rtl w:val="0"/>
          <w:lang w:val="en-US"/>
        </w:rPr>
        <w:t>’</w:t>
      </w:r>
      <w:r>
        <w:rPr>
          <w:rStyle w:val="None"/>
          <w:rFonts w:ascii="Helvetica Neue" w:hAnsi="Helvetica Neue"/>
          <w:rtl w:val="0"/>
          <w:lang w:val="en-US"/>
        </w:rPr>
        <w:t>t seem to take a strong stand. The only mention of sustainability principles on Shepley Bulfinch</w:t>
      </w:r>
      <w:r>
        <w:rPr>
          <w:rStyle w:val="None"/>
          <w:rFonts w:ascii="Helvetica Neue" w:hAnsi="Helvetica Neue" w:hint="default"/>
          <w:rtl w:val="0"/>
          <w:lang w:val="en-US"/>
        </w:rPr>
        <w:t>’</w:t>
      </w:r>
      <w:r>
        <w:rPr>
          <w:rStyle w:val="None"/>
          <w:rFonts w:ascii="Helvetica Neue" w:hAnsi="Helvetica Neue"/>
          <w:rtl w:val="0"/>
          <w:lang w:val="en-US"/>
        </w:rPr>
        <w:t>s website is a small note affirming their support of the AIA 2030 challenge and their USGBC membership (Shepley, 2019). The SDLG can be a huge asset in leading the firm to sustainability. These results will be combined with the outcomes of the Sustainability Engagement Session, and compared to the following assessments to inform an action and education plan.</w:t>
      </w:r>
    </w:p>
    <w:p>
      <w:pPr>
        <w:pStyle w:val="Body A"/>
        <w:spacing w:before="100"/>
        <w:rPr>
          <w:rFonts w:ascii="Helvetica Neue" w:cs="Helvetica Neue" w:hAnsi="Helvetica Neue" w:eastAsia="Helvetica Neue"/>
          <w:lang w:val="en-US"/>
        </w:rPr>
      </w:pPr>
    </w:p>
    <w:p>
      <w:pPr>
        <w:pStyle w:val="Body A"/>
      </w:pPr>
      <w:r>
        <w:rPr>
          <w:rFonts w:ascii="Arial Unicode MS" w:cs="Arial Unicode MS" w:hAnsi="Arial Unicode MS" w:eastAsia="Arial Unicode MS"/>
          <w:b w:val="0"/>
          <w:bCs w:val="0"/>
          <w:i w:val="0"/>
          <w:iCs w:val="0"/>
        </w:rPr>
        <w:br w:type="page"/>
      </w:r>
    </w:p>
    <w:p>
      <w:pPr>
        <w:pStyle w:val="Body A"/>
        <w:rPr>
          <w:rStyle w:val="None"/>
          <w:rFonts w:ascii="Helvetica Neue" w:cs="Helvetica Neue" w:hAnsi="Helvetica Neue" w:eastAsia="Helvetica Neue"/>
          <w:b w:val="1"/>
          <w:bCs w:val="1"/>
          <w:sz w:val="32"/>
          <w:szCs w:val="32"/>
        </w:rPr>
      </w:pPr>
      <w:r>
        <w:rPr>
          <w:rStyle w:val="None"/>
          <w:rFonts w:ascii="Helvetica Neue" w:hAnsi="Helvetica Neue"/>
          <w:b w:val="1"/>
          <w:bCs w:val="1"/>
          <w:sz w:val="32"/>
          <w:szCs w:val="32"/>
          <w:rtl w:val="0"/>
          <w:lang w:val="en-US"/>
        </w:rPr>
        <w:t xml:space="preserve">Business Sustainability Assessment: Lake </w:t>
      </w:r>
      <w:r>
        <w:rPr>
          <w:rStyle w:val="None"/>
          <w:rFonts w:ascii="Helvetica Neue" w:hAnsi="Helvetica Neue"/>
          <w:b w:val="1"/>
          <w:bCs w:val="1"/>
          <w:sz w:val="32"/>
          <w:szCs w:val="32"/>
          <w:rtl w:val="0"/>
        </w:rPr>
        <w:t>|</w:t>
      </w:r>
      <w:r>
        <w:rPr>
          <w:rStyle w:val="None"/>
          <w:rFonts w:ascii="Helvetica Neue" w:hAnsi="Helvetica Neue"/>
          <w:b w:val="1"/>
          <w:bCs w:val="1"/>
          <w:sz w:val="32"/>
          <w:szCs w:val="32"/>
          <w:rtl w:val="0"/>
          <w:lang w:val="en-US"/>
        </w:rPr>
        <w:t xml:space="preserve"> </w:t>
      </w:r>
      <w:r>
        <w:rPr>
          <w:rStyle w:val="None"/>
          <w:rFonts w:ascii="Helvetica Neue" w:hAnsi="Helvetica Neue"/>
          <w:b w:val="1"/>
          <w:bCs w:val="1"/>
          <w:sz w:val="32"/>
          <w:szCs w:val="32"/>
          <w:rtl w:val="0"/>
          <w:lang w:val="it-IT"/>
        </w:rPr>
        <w:t>Flato</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Lake </w:t>
      </w:r>
      <w:r>
        <w:rPr>
          <w:rFonts w:ascii="Helvetica Neue" w:hAnsi="Helvetica Neue"/>
          <w:rtl w:val="0"/>
        </w:rPr>
        <w:t>|</w:t>
      </w:r>
      <w:r>
        <w:rPr>
          <w:rStyle w:val="None"/>
          <w:rFonts w:ascii="Helvetica Neue" w:hAnsi="Helvetica Neue"/>
          <w:rtl w:val="0"/>
          <w:lang w:val="en-US"/>
        </w:rPr>
        <w:t xml:space="preserve"> Flato is located in San Antonio and Austin, Texas with over 100 professional staff, including 31 registered architects, 42 LEED-accredited professionals, and a sustainability manager and coordinator </w:t>
      </w:r>
      <w:r>
        <w:rPr>
          <w:rFonts w:ascii="Helvetica Neue" w:hAnsi="Helvetica Neue"/>
          <w:rtl w:val="0"/>
        </w:rPr>
        <w:t>(Lake | Flato, 2019).</w:t>
      </w:r>
    </w:p>
    <w:p>
      <w:pPr>
        <w:pStyle w:val="Body A"/>
        <w:spacing w:before="100"/>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Project Types</w:t>
      </w:r>
    </w:p>
    <w:p>
      <w:pPr>
        <w:pStyle w:val="Body A"/>
        <w:numPr>
          <w:ilvl w:val="1"/>
          <w:numId w:val="24"/>
        </w:numPr>
        <w:bidi w:val="0"/>
        <w:spacing w:before="100"/>
        <w:ind w:right="0"/>
        <w:jc w:val="left"/>
        <w:rPr>
          <w:rFonts w:ascii="Helvetica Neue" w:hAnsi="Helvetica Neue"/>
          <w:rtl w:val="0"/>
          <w:lang w:val="fr-FR"/>
        </w:rPr>
      </w:pPr>
      <w:r>
        <w:rPr>
          <w:rStyle w:val="None"/>
          <w:rFonts w:ascii="Helvetica Neue" w:hAnsi="Helvetica Neue"/>
          <w:rtl w:val="0"/>
          <w:lang w:val="fr-FR"/>
        </w:rPr>
        <w:t>Eco-Conservation</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Schools</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Higher Education</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Houses</w:t>
      </w:r>
    </w:p>
    <w:p>
      <w:pPr>
        <w:pStyle w:val="Body A"/>
        <w:numPr>
          <w:ilvl w:val="1"/>
          <w:numId w:val="24"/>
        </w:numPr>
        <w:bidi w:val="0"/>
        <w:ind w:right="0"/>
        <w:jc w:val="left"/>
        <w:rPr>
          <w:rFonts w:ascii="Helvetica Neue" w:hAnsi="Helvetica Neue"/>
          <w:rtl w:val="0"/>
          <w:lang w:val="it-IT"/>
        </w:rPr>
      </w:pPr>
      <w:r>
        <w:rPr>
          <w:rStyle w:val="None"/>
          <w:rFonts w:ascii="Helvetica Neue" w:hAnsi="Helvetica Neue"/>
          <w:rtl w:val="0"/>
          <w:lang w:val="it-IT"/>
        </w:rPr>
        <w:t>Ranches</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Porch House</w:t>
      </w:r>
    </w:p>
    <w:p>
      <w:pPr>
        <w:pStyle w:val="Body A"/>
        <w:numPr>
          <w:ilvl w:val="1"/>
          <w:numId w:val="24"/>
        </w:numPr>
        <w:bidi w:val="0"/>
        <w:ind w:right="0"/>
        <w:jc w:val="left"/>
        <w:rPr>
          <w:rFonts w:ascii="Helvetica Neue" w:hAnsi="Helvetica Neue"/>
          <w:rtl w:val="0"/>
          <w:lang w:val="it-IT"/>
        </w:rPr>
      </w:pPr>
      <w:r>
        <w:rPr>
          <w:rStyle w:val="None"/>
          <w:rFonts w:ascii="Helvetica Neue" w:hAnsi="Helvetica Neue"/>
          <w:rtl w:val="0"/>
          <w:lang w:val="it-IT"/>
        </w:rPr>
        <w:t>Civic/Cultural</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Development</w:t>
      </w:r>
    </w:p>
    <w:p>
      <w:pPr>
        <w:pStyle w:val="Body A"/>
        <w:numPr>
          <w:ilvl w:val="1"/>
          <w:numId w:val="24"/>
        </w:numPr>
        <w:bidi w:val="0"/>
        <w:ind w:right="0"/>
        <w:jc w:val="left"/>
        <w:rPr>
          <w:rFonts w:ascii="Helvetica Neue" w:hAnsi="Helvetica Neue"/>
          <w:rtl w:val="0"/>
          <w:lang w:val="en-US"/>
        </w:rPr>
      </w:pPr>
      <w:r>
        <w:rPr>
          <w:rStyle w:val="None"/>
          <w:rFonts w:ascii="Helvetica Neue" w:hAnsi="Helvetica Neue"/>
          <w:rtl w:val="0"/>
          <w:lang w:val="en-US"/>
        </w:rPr>
        <w:t>Hospitality</w:t>
      </w:r>
    </w:p>
    <w:p>
      <w:pPr>
        <w:pStyle w:val="Body A"/>
        <w:numPr>
          <w:ilvl w:val="1"/>
          <w:numId w:val="24"/>
        </w:numPr>
        <w:bidi w:val="0"/>
        <w:ind w:right="0"/>
        <w:jc w:val="left"/>
        <w:rPr>
          <w:rFonts w:ascii="Helvetica Neue" w:hAnsi="Helvetica Neue"/>
          <w:rtl w:val="0"/>
        </w:rPr>
      </w:pPr>
      <w:r>
        <w:rPr>
          <w:rFonts w:ascii="Helvetica Neue" w:hAnsi="Helvetica Neue"/>
          <w:rtl w:val="0"/>
        </w:rPr>
        <w:t>Sustainability</w:t>
      </w:r>
    </w:p>
    <w:p>
      <w:pPr>
        <w:pStyle w:val="Body A"/>
        <w:spacing w:before="100"/>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Sustainable Design Process</w:t>
      </w:r>
    </w:p>
    <w:p>
      <w:pPr>
        <w:pStyle w:val="Body A"/>
        <w:spacing w:before="100"/>
        <w:rPr>
          <w:rFonts w:ascii="Helvetica Neue" w:cs="Helvetica Neue" w:hAnsi="Helvetica Neue" w:eastAsia="Helvetica Neue"/>
        </w:rPr>
      </w:pPr>
      <w:r>
        <w:rPr>
          <w:rFonts w:ascii="Helvetica Neue" w:cs="Helvetica Neue" w:hAnsi="Helvetica Neue" w:eastAsia="Helvetica Neue"/>
          <w:rtl w:val="0"/>
        </w:rPr>
        <w:tab/>
        <w:t>Lake | Flato</w:t>
      </w:r>
      <w:r>
        <w:rPr>
          <w:rFonts w:ascii="Helvetica Neue" w:hAnsi="Helvetica Neue" w:hint="default"/>
          <w:rtl w:val="0"/>
        </w:rPr>
        <w:t>’</w:t>
      </w:r>
      <w:r>
        <w:rPr>
          <w:rStyle w:val="None"/>
          <w:rFonts w:ascii="Helvetica Neue" w:hAnsi="Helvetica Neue"/>
          <w:rtl w:val="0"/>
          <w:lang w:val="en-US"/>
        </w:rPr>
        <w:t xml:space="preserve">s work reflects the belief that sustainability and design are two sides of the same coin </w:t>
      </w:r>
      <w:r>
        <w:rPr>
          <w:rStyle w:val="None"/>
          <w:rFonts w:ascii="Helvetica Neue" w:hAnsi="Helvetica Neue" w:hint="default"/>
          <w:rtl w:val="0"/>
          <w:lang w:val="en-US"/>
        </w:rPr>
        <w:t xml:space="preserve">— </w:t>
      </w:r>
      <w:r>
        <w:rPr>
          <w:rStyle w:val="None"/>
          <w:rFonts w:ascii="Helvetica Neue" w:hAnsi="Helvetica Neue"/>
          <w:rtl w:val="0"/>
          <w:lang w:val="en-US"/>
        </w:rPr>
        <w:t xml:space="preserve">balanced, integrated, and inseparable. They strive for a healthy, coherent, place-based approach to building. Lake </w:t>
      </w:r>
      <w:r>
        <w:rPr>
          <w:rFonts w:ascii="Helvetica Neue" w:hAnsi="Helvetica Neue"/>
          <w:rtl w:val="0"/>
        </w:rPr>
        <w:t>|</w:t>
      </w:r>
      <w:r>
        <w:rPr>
          <w:rStyle w:val="None"/>
          <w:rFonts w:ascii="Helvetica Neue" w:hAnsi="Helvetica Neue"/>
          <w:rtl w:val="0"/>
          <w:lang w:val="en-US"/>
        </w:rPr>
        <w:t xml:space="preserve"> </w:t>
      </w:r>
      <w:r>
        <w:rPr>
          <w:rStyle w:val="None"/>
          <w:rFonts w:ascii="Helvetica Neue" w:hAnsi="Helvetica Neue"/>
          <w:rtl w:val="0"/>
          <w:lang w:val="it-IT"/>
        </w:rPr>
        <w:t>Flato</w:t>
      </w:r>
      <w:r>
        <w:rPr>
          <w:rFonts w:ascii="Helvetica Neue" w:hAnsi="Helvetica Neue" w:hint="default"/>
          <w:rtl w:val="0"/>
        </w:rPr>
        <w:t>’</w:t>
      </w:r>
      <w:r>
        <w:rPr>
          <w:rStyle w:val="None"/>
          <w:rFonts w:ascii="Helvetica Neue" w:hAnsi="Helvetica Neue"/>
          <w:rtl w:val="0"/>
          <w:lang w:val="en-US"/>
        </w:rPr>
        <w:t>s design process is interactive, engaging, and explorative. For each project, they implement the following:</w:t>
      </w:r>
    </w:p>
    <w:p>
      <w:pPr>
        <w:pStyle w:val="Body A"/>
        <w:numPr>
          <w:ilvl w:val="0"/>
          <w:numId w:val="25"/>
        </w:numPr>
        <w:bidi w:val="0"/>
        <w:spacing w:before="100"/>
        <w:ind w:right="0"/>
        <w:jc w:val="left"/>
        <w:rPr>
          <w:rFonts w:ascii="Helvetica Neue" w:hAnsi="Helvetica Neue"/>
          <w:b w:val="1"/>
          <w:bCs w:val="1"/>
          <w:rtl w:val="0"/>
          <w:lang w:val="en-US"/>
        </w:rPr>
      </w:pPr>
      <w:r>
        <w:rPr>
          <w:rStyle w:val="None"/>
          <w:rFonts w:ascii="Helvetica Neue" w:hAnsi="Helvetica Neue"/>
          <w:b w:val="1"/>
          <w:bCs w:val="1"/>
          <w:rtl w:val="0"/>
          <w:lang w:val="en-US"/>
        </w:rPr>
        <w:t>Early Design Phase Energy Modeling</w:t>
      </w:r>
    </w:p>
    <w:p>
      <w:pPr>
        <w:pStyle w:val="Body A"/>
        <w:numPr>
          <w:ilvl w:val="2"/>
          <w:numId w:val="25"/>
        </w:numPr>
        <w:bidi w:val="0"/>
        <w:spacing w:before="100"/>
        <w:ind w:right="0"/>
        <w:jc w:val="left"/>
        <w:rPr>
          <w:rFonts w:ascii="Helvetica Neue" w:hAnsi="Helvetica Neue"/>
          <w:rtl w:val="0"/>
          <w:lang w:val="en-US"/>
        </w:rPr>
      </w:pPr>
      <w:r>
        <w:rPr>
          <w:rStyle w:val="None"/>
          <w:rFonts w:ascii="Helvetica Neue" w:hAnsi="Helvetica Neue"/>
          <w:rtl w:val="0"/>
          <w:lang w:val="en-US"/>
        </w:rPr>
        <w:t>During Pre-design,  carefully study the unique context of each project to determine which energy strategies are attainable, taking into account the climate and microclimate, site orientation, natural resources and materials, and cost considerations and payback scenarios (Lake | Flato, 2019).</w:t>
      </w:r>
    </w:p>
    <w:p>
      <w:pPr>
        <w:pStyle w:val="Body A"/>
        <w:numPr>
          <w:ilvl w:val="0"/>
          <w:numId w:val="25"/>
        </w:numPr>
        <w:bidi w:val="0"/>
        <w:spacing w:before="100"/>
        <w:ind w:right="0"/>
        <w:jc w:val="left"/>
        <w:rPr>
          <w:rFonts w:ascii="Helvetica Neue" w:hAnsi="Helvetica Neue"/>
          <w:b w:val="1"/>
          <w:bCs w:val="1"/>
          <w:rtl w:val="0"/>
          <w:lang w:val="en-US"/>
        </w:rPr>
      </w:pPr>
      <w:r>
        <w:rPr>
          <w:rStyle w:val="None"/>
          <w:rFonts w:ascii="Helvetica Neue" w:hAnsi="Helvetica Neue"/>
          <w:b w:val="1"/>
          <w:bCs w:val="1"/>
          <w:rtl w:val="0"/>
          <w:lang w:val="en-US"/>
        </w:rPr>
        <w:t>Simulation and Analysis</w:t>
      </w:r>
    </w:p>
    <w:p>
      <w:pPr>
        <w:pStyle w:val="Body A"/>
        <w:numPr>
          <w:ilvl w:val="2"/>
          <w:numId w:val="25"/>
        </w:numPr>
        <w:bidi w:val="0"/>
        <w:spacing w:before="100"/>
        <w:ind w:right="0"/>
        <w:jc w:val="left"/>
        <w:rPr>
          <w:rFonts w:ascii="Helvetica Neue" w:hAnsi="Helvetica Neue"/>
          <w:rtl w:val="0"/>
          <w:lang w:val="en-US"/>
        </w:rPr>
      </w:pPr>
      <w:r>
        <w:rPr>
          <w:rStyle w:val="None"/>
          <w:rFonts w:ascii="Helvetica Neue" w:hAnsi="Helvetica Neue"/>
          <w:rtl w:val="0"/>
          <w:lang w:val="en-US"/>
        </w:rPr>
        <w:t>Use computer simulations to perform building analysis for all projects. From preliminary climate analysis to daylight, solar radiation and exterior views analysis, this process informs early design and building systems to create comfortable and high performing environments (Lake | Flato, 2019).</w:t>
      </w:r>
    </w:p>
    <w:p>
      <w:pPr>
        <w:pStyle w:val="Body A"/>
        <w:numPr>
          <w:ilvl w:val="0"/>
          <w:numId w:val="25"/>
        </w:numPr>
        <w:bidi w:val="0"/>
        <w:spacing w:before="100"/>
        <w:ind w:right="0"/>
        <w:jc w:val="left"/>
        <w:rPr>
          <w:rFonts w:ascii="Helvetica Neue" w:hAnsi="Helvetica Neue"/>
          <w:b w:val="1"/>
          <w:bCs w:val="1"/>
          <w:rtl w:val="0"/>
          <w:lang w:val="de-DE"/>
        </w:rPr>
      </w:pPr>
      <w:r>
        <w:rPr>
          <w:rStyle w:val="None"/>
          <w:rFonts w:ascii="Helvetica Neue" w:hAnsi="Helvetica Neue"/>
          <w:b w:val="1"/>
          <w:bCs w:val="1"/>
          <w:rtl w:val="0"/>
          <w:lang w:val="de-DE"/>
        </w:rPr>
        <w:t>Passive Strategies</w:t>
      </w:r>
    </w:p>
    <w:p>
      <w:pPr>
        <w:pStyle w:val="Body A"/>
        <w:numPr>
          <w:ilvl w:val="2"/>
          <w:numId w:val="25"/>
        </w:numPr>
        <w:bidi w:val="0"/>
        <w:spacing w:before="100"/>
        <w:ind w:right="0"/>
        <w:jc w:val="left"/>
        <w:rPr>
          <w:rFonts w:ascii="Helvetica Neue" w:hAnsi="Helvetica Neue"/>
          <w:rtl w:val="0"/>
          <w:lang w:val="en-US"/>
        </w:rPr>
      </w:pPr>
      <w:r>
        <w:rPr>
          <w:rStyle w:val="None"/>
          <w:rFonts w:ascii="Helvetica Neue" w:hAnsi="Helvetica Neue"/>
          <w:rtl w:val="0"/>
          <w:lang w:val="en-US"/>
        </w:rPr>
        <w:t>The study of vernacular architecture, designed well before the advent of modern mechanical systems, provides enduring lessons of building orientation, shading, natural ventilation and rainwater collection. These basic principles often provide a starting point for passive design, which is then refined with the latest scientific approaches to the thermal envelope, passive ventilation, daylight harvesting and water collection (Lake | Flato, 2019).</w:t>
      </w:r>
    </w:p>
    <w:p>
      <w:pPr>
        <w:pStyle w:val="Body A"/>
        <w:numPr>
          <w:ilvl w:val="0"/>
          <w:numId w:val="25"/>
        </w:numPr>
        <w:bidi w:val="0"/>
        <w:spacing w:before="100"/>
        <w:ind w:right="0"/>
        <w:jc w:val="left"/>
        <w:rPr>
          <w:rFonts w:ascii="Helvetica Neue" w:hAnsi="Helvetica Neue"/>
          <w:b w:val="1"/>
          <w:bCs w:val="1"/>
          <w:rtl w:val="0"/>
          <w:lang w:val="en-US"/>
        </w:rPr>
      </w:pPr>
      <w:r>
        <w:rPr>
          <w:rStyle w:val="None"/>
          <w:rFonts w:ascii="Helvetica Neue" w:hAnsi="Helvetica Neue"/>
          <w:b w:val="1"/>
          <w:bCs w:val="1"/>
          <w:rtl w:val="0"/>
          <w:lang w:val="en-US"/>
        </w:rPr>
        <w:t>Active Systems</w:t>
      </w:r>
    </w:p>
    <w:p>
      <w:pPr>
        <w:pStyle w:val="Body A"/>
        <w:numPr>
          <w:ilvl w:val="2"/>
          <w:numId w:val="25"/>
        </w:numPr>
        <w:bidi w:val="0"/>
        <w:spacing w:before="100"/>
        <w:ind w:right="0"/>
        <w:jc w:val="left"/>
        <w:rPr>
          <w:rFonts w:ascii="Helvetica Neue" w:hAnsi="Helvetica Neue"/>
          <w:rtl w:val="0"/>
          <w:lang w:val="en-US"/>
        </w:rPr>
      </w:pPr>
      <w:r>
        <w:rPr>
          <w:rStyle w:val="None"/>
          <w:rFonts w:ascii="Helvetica Neue" w:hAnsi="Helvetica Neue"/>
          <w:rtl w:val="0"/>
          <w:lang w:val="en-US"/>
        </w:rPr>
        <w:t>After employing appropriate passive strategies, they consider how advanced technologies can be applied in innovative and practical ways, identifying the active systems that meet the project</w:t>
      </w:r>
      <w:r>
        <w:rPr>
          <w:rFonts w:ascii="Helvetica Neue" w:hAnsi="Helvetica Neue" w:hint="default"/>
          <w:rtl w:val="0"/>
        </w:rPr>
        <w:t>’</w:t>
      </w:r>
      <w:r>
        <w:rPr>
          <w:rStyle w:val="None"/>
          <w:rFonts w:ascii="Helvetica Neue" w:hAnsi="Helvetica Neue"/>
          <w:rtl w:val="0"/>
          <w:lang w:val="en-US"/>
        </w:rPr>
        <w:t>s requirements for low energy and water consumption, as well as energy generation (Lake | Flato, 2019).</w:t>
      </w:r>
    </w:p>
    <w:p>
      <w:pPr>
        <w:pStyle w:val="Body A"/>
        <w:numPr>
          <w:ilvl w:val="0"/>
          <w:numId w:val="25"/>
        </w:numPr>
        <w:bidi w:val="0"/>
        <w:spacing w:before="100"/>
        <w:ind w:right="0"/>
        <w:jc w:val="left"/>
        <w:rPr>
          <w:rFonts w:ascii="Helvetica Neue" w:hAnsi="Helvetica Neue"/>
          <w:b w:val="1"/>
          <w:bCs w:val="1"/>
          <w:rtl w:val="0"/>
          <w:lang w:val="en-US"/>
        </w:rPr>
      </w:pPr>
      <w:r>
        <w:rPr>
          <w:rStyle w:val="None"/>
          <w:rFonts w:ascii="Helvetica Neue" w:hAnsi="Helvetica Neue"/>
          <w:b w:val="1"/>
          <w:bCs w:val="1"/>
          <w:rtl w:val="0"/>
          <w:lang w:val="en-US"/>
        </w:rPr>
        <w:t>Renewable Energy Systems</w:t>
      </w:r>
    </w:p>
    <w:p>
      <w:pPr>
        <w:pStyle w:val="Body A"/>
        <w:numPr>
          <w:ilvl w:val="2"/>
          <w:numId w:val="25"/>
        </w:numPr>
        <w:bidi w:val="0"/>
        <w:spacing w:before="100"/>
        <w:ind w:right="0"/>
        <w:jc w:val="left"/>
        <w:rPr>
          <w:rFonts w:ascii="Helvetica Neue" w:hAnsi="Helvetica Neue"/>
          <w:rtl w:val="0"/>
          <w:lang w:val="en-US"/>
        </w:rPr>
      </w:pPr>
      <w:r>
        <w:rPr>
          <w:rStyle w:val="None"/>
          <w:rFonts w:ascii="Helvetica Neue" w:hAnsi="Helvetica Neue"/>
          <w:rtl w:val="0"/>
          <w:lang w:val="en-US"/>
        </w:rPr>
        <w:t xml:space="preserve">In alignment with the AIA 2030 Commitment, Lake </w:t>
      </w:r>
      <w:r>
        <w:rPr>
          <w:rFonts w:ascii="Helvetica Neue" w:hAnsi="Helvetica Neue"/>
          <w:rtl w:val="0"/>
        </w:rPr>
        <w:t>|</w:t>
      </w:r>
      <w:r>
        <w:rPr>
          <w:rStyle w:val="None"/>
          <w:rFonts w:ascii="Helvetica Neue" w:hAnsi="Helvetica Neue"/>
          <w:rtl w:val="0"/>
          <w:lang w:val="en-US"/>
        </w:rPr>
        <w:t xml:space="preserve"> Flato is currently striving for a 70% energy reduction over the national average for each building type. They can achieve this target without renewable energy systems, but  can employ renewable energy when clients have more rigorous sustainability goals, such as net-zero energy consumption (Lake | Flato, 2019).</w:t>
      </w:r>
    </w:p>
    <w:p>
      <w:pPr>
        <w:pStyle w:val="Body A"/>
        <w:numPr>
          <w:ilvl w:val="0"/>
          <w:numId w:val="25"/>
        </w:numPr>
        <w:bidi w:val="0"/>
        <w:spacing w:before="100"/>
        <w:ind w:right="0"/>
        <w:jc w:val="left"/>
        <w:rPr>
          <w:rFonts w:ascii="Helvetica Neue" w:hAnsi="Helvetica Neue"/>
          <w:b w:val="1"/>
          <w:bCs w:val="1"/>
          <w:rtl w:val="0"/>
          <w:lang w:val="en-US"/>
        </w:rPr>
      </w:pPr>
      <w:r>
        <w:rPr>
          <w:rStyle w:val="None"/>
          <w:rFonts w:ascii="Helvetica Neue" w:hAnsi="Helvetica Neue"/>
          <w:b w:val="1"/>
          <w:bCs w:val="1"/>
          <w:rtl w:val="0"/>
          <w:lang w:val="en-US"/>
        </w:rPr>
        <w:t>Post-Occupancy Evaluation</w:t>
      </w:r>
    </w:p>
    <w:p>
      <w:pPr>
        <w:pStyle w:val="Body A"/>
        <w:numPr>
          <w:ilvl w:val="2"/>
          <w:numId w:val="25"/>
        </w:numPr>
        <w:bidi w:val="0"/>
        <w:spacing w:before="100"/>
        <w:ind w:right="0"/>
        <w:jc w:val="left"/>
        <w:rPr>
          <w:rFonts w:ascii="Helvetica Neue" w:hAnsi="Helvetica Neue"/>
          <w:rtl w:val="0"/>
          <w:lang w:val="en-US"/>
        </w:rPr>
      </w:pPr>
      <w:r>
        <w:rPr>
          <w:rStyle w:val="None"/>
          <w:rFonts w:ascii="Helvetica Neue" w:hAnsi="Helvetica Neue"/>
          <w:rtl w:val="0"/>
          <w:lang w:val="en-US"/>
        </w:rPr>
        <w:t>Post-occupancy evaluation is an important tool to ensure our buildings are performing as intended, with feedback that improves the design process and their clients</w:t>
      </w:r>
      <w:r>
        <w:rPr>
          <w:rFonts w:ascii="Helvetica Neue" w:hAnsi="Helvetica Neue" w:hint="default"/>
          <w:rtl w:val="0"/>
        </w:rPr>
        <w:t xml:space="preserve">’ </w:t>
      </w:r>
      <w:r>
        <w:rPr>
          <w:rStyle w:val="None"/>
          <w:rFonts w:ascii="Helvetica Neue" w:hAnsi="Helvetica Neue"/>
          <w:rtl w:val="0"/>
          <w:lang w:val="en-US"/>
        </w:rPr>
        <w:t>operations. Evaluation helps occupants understand the impact of their behavior on the building</w:t>
      </w:r>
      <w:r>
        <w:rPr>
          <w:rFonts w:ascii="Helvetica Neue" w:hAnsi="Helvetica Neue" w:hint="default"/>
          <w:rtl w:val="0"/>
        </w:rPr>
        <w:t>’</w:t>
      </w:r>
      <w:r>
        <w:rPr>
          <w:rStyle w:val="None"/>
          <w:rFonts w:ascii="Helvetica Neue" w:hAnsi="Helvetica Neue"/>
          <w:rtl w:val="0"/>
          <w:lang w:val="en-US"/>
        </w:rPr>
        <w:t xml:space="preserve">s resource consumption, thus often reducing consumption even further </w:t>
      </w:r>
      <w:r>
        <w:rPr>
          <w:rFonts w:ascii="Helvetica Neue" w:hAnsi="Helvetica Neue"/>
          <w:rtl w:val="0"/>
        </w:rPr>
        <w:t>(Lake | Flato, 2019)</w:t>
      </w:r>
      <w:r>
        <w:rPr>
          <w:rStyle w:val="None"/>
          <w:rFonts w:ascii="Helvetica Neue" w:hAnsi="Helvetica Neue"/>
          <w:rtl w:val="0"/>
          <w:lang w:val="en-US"/>
        </w:rPr>
        <w:t>.</w:t>
      </w:r>
    </w:p>
    <w:p>
      <w:pPr>
        <w:pStyle w:val="Body A"/>
        <w:spacing w:before="100"/>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Other Sustainability Practices:</w:t>
      </w: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Sustainable Business Practices</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Since 2007 Lake | Flato has offset 100% of their office and travel-related carbon dioxide emissions. They track recycling and trash quantities and have achieved a recycling rate of 53% of waste that leaves the building, by weight, and choose vendors and caterers that promote minimizing waste. Through office initiatives, approximately 47% of their employees now commute to work via bicycle, foot or public transit </w:t>
      </w:r>
      <w:r>
        <w:rPr>
          <w:rFonts w:ascii="Helvetica Neue" w:hAnsi="Helvetica Neue"/>
          <w:rtl w:val="0"/>
        </w:rPr>
        <w:t>(Lake | Flato, 2019).</w:t>
      </w:r>
    </w:p>
    <w:p>
      <w:pPr>
        <w:pStyle w:val="Body A"/>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AIA 2030 Commitment</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For over 30 years, Lake </w:t>
      </w:r>
      <w:r>
        <w:rPr>
          <w:rFonts w:ascii="Helvetica Neue" w:hAnsi="Helvetica Neue"/>
          <w:rtl w:val="0"/>
        </w:rPr>
        <w:t>|</w:t>
      </w:r>
      <w:r>
        <w:rPr>
          <w:rStyle w:val="None"/>
          <w:rFonts w:ascii="Helvetica Neue" w:hAnsi="Helvetica Neue"/>
          <w:rtl w:val="0"/>
          <w:lang w:val="en-US"/>
        </w:rPr>
        <w:t xml:space="preserve"> Flato has passionately advocated for environmental stewardship through sustainable design. They adopted the Architecture 2030 Challenge, and joined the AIA 2030 Commitment to measure their projects</w:t>
      </w:r>
      <w:r>
        <w:rPr>
          <w:rFonts w:ascii="Helvetica Neue" w:hAnsi="Helvetica Neue" w:hint="default"/>
          <w:rtl w:val="0"/>
        </w:rPr>
        <w:t xml:space="preserve">’ </w:t>
      </w:r>
      <w:r>
        <w:rPr>
          <w:rStyle w:val="None"/>
          <w:rFonts w:ascii="Helvetica Neue" w:hAnsi="Helvetica Neue"/>
          <w:rtl w:val="0"/>
          <w:lang w:val="en-US"/>
        </w:rPr>
        <w:t xml:space="preserve">progress towards carbon neutrality. Each year they measure predicted energy use intensity (pEUI) and actual energy use intensity (EUI) for all of their projects. Making the connection between design intent and actual building performance is critical to their progress towards carbon neutrality by 2030 </w:t>
      </w:r>
      <w:r>
        <w:rPr>
          <w:rFonts w:ascii="Helvetica Neue" w:hAnsi="Helvetica Neue"/>
          <w:rtl w:val="0"/>
        </w:rPr>
        <w:t>(Lake | Flato, 201</w:t>
      </w:r>
      <w:r>
        <w:rPr>
          <w:rStyle w:val="None"/>
          <w:rFonts w:ascii="Helvetica Neue" w:hAnsi="Helvetica Neue"/>
          <w:rtl w:val="0"/>
          <w:lang w:val="en-US"/>
        </w:rPr>
        <w:t>7</w:t>
      </w:r>
      <w:r>
        <w:rPr>
          <w:rFonts w:ascii="Helvetica Neue" w:hAnsi="Helvetica Neue"/>
          <w:rtl w:val="0"/>
        </w:rPr>
        <w:t>).</w:t>
      </w:r>
    </w:p>
    <w:p>
      <w:pPr>
        <w:pStyle w:val="Body A"/>
        <w:spacing w:before="100"/>
      </w:pPr>
      <w:r>
        <w:rPr>
          <w:rFonts w:ascii="Arial Unicode MS" w:cs="Arial Unicode MS" w:hAnsi="Arial Unicode MS" w:eastAsia="Arial Unicode MS"/>
          <w:b w:val="0"/>
          <w:bCs w:val="0"/>
          <w:i w:val="0"/>
          <w:iCs w:val="0"/>
        </w:rPr>
        <w:br w:type="page"/>
      </w:r>
    </w:p>
    <w:p>
      <w:pPr>
        <w:pStyle w:val="Body A"/>
        <w:spacing w:before="100"/>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Committee on the Environment</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Lake </w:t>
      </w:r>
      <w:r>
        <w:rPr>
          <w:rFonts w:ascii="Helvetica Neue" w:hAnsi="Helvetica Neue"/>
          <w:rtl w:val="0"/>
        </w:rPr>
        <w:t>|</w:t>
      </w:r>
      <w:r>
        <w:rPr>
          <w:rStyle w:val="None"/>
          <w:rFonts w:ascii="Helvetica Neue" w:hAnsi="Helvetica Neue"/>
          <w:rtl w:val="0"/>
          <w:lang w:val="en-US"/>
        </w:rPr>
        <w:t xml:space="preserve"> </w:t>
      </w:r>
      <w:r>
        <w:rPr>
          <w:rStyle w:val="None"/>
          <w:rFonts w:ascii="Helvetica Neue" w:hAnsi="Helvetica Neue"/>
          <w:rtl w:val="0"/>
          <w:lang w:val="it-IT"/>
        </w:rPr>
        <w:t>Flato</w:t>
      </w:r>
      <w:r>
        <w:rPr>
          <w:rFonts w:ascii="Helvetica Neue" w:hAnsi="Helvetica Neue" w:hint="default"/>
          <w:rtl w:val="0"/>
        </w:rPr>
        <w:t>’</w:t>
      </w:r>
      <w:r>
        <w:rPr>
          <w:rStyle w:val="None"/>
          <w:rFonts w:ascii="Helvetica Neue" w:hAnsi="Helvetica Neue"/>
          <w:rtl w:val="0"/>
          <w:lang w:val="en-US"/>
        </w:rPr>
        <w:t xml:space="preserve">s Committee on the Environment (COTE) works to advance, disseminate, and advocate </w:t>
      </w:r>
      <w:r>
        <w:rPr>
          <w:rStyle w:val="None"/>
          <w:rFonts w:ascii="Helvetica Neue" w:hAnsi="Helvetica Neue" w:hint="default"/>
          <w:rtl w:val="0"/>
          <w:lang w:val="en-US"/>
        </w:rPr>
        <w:t xml:space="preserve">— </w:t>
      </w:r>
      <w:r>
        <w:rPr>
          <w:rStyle w:val="None"/>
          <w:rFonts w:ascii="Helvetica Neue" w:hAnsi="Helvetica Neue"/>
          <w:rtl w:val="0"/>
          <w:lang w:val="en-US"/>
        </w:rPr>
        <w:t xml:space="preserve">to the profession, the building industry, the academy, and the public </w:t>
      </w:r>
      <w:r>
        <w:rPr>
          <w:rStyle w:val="None"/>
          <w:rFonts w:ascii="Helvetica Neue" w:hAnsi="Helvetica Neue" w:hint="default"/>
          <w:rtl w:val="0"/>
          <w:lang w:val="en-US"/>
        </w:rPr>
        <w:t xml:space="preserve">— </w:t>
      </w:r>
      <w:r>
        <w:rPr>
          <w:rStyle w:val="None"/>
          <w:rFonts w:ascii="Helvetica Neue" w:hAnsi="Helvetica Neue"/>
          <w:rtl w:val="0"/>
          <w:lang w:val="en-US"/>
        </w:rPr>
        <w:t xml:space="preserve">design practices that integrate built and natural systems, and enhance both the design quality and environmental performance of the built environment. Lake </w:t>
      </w:r>
      <w:r>
        <w:rPr>
          <w:rFonts w:ascii="Helvetica Neue" w:hAnsi="Helvetica Neue"/>
          <w:rtl w:val="0"/>
        </w:rPr>
        <w:t>|</w:t>
      </w:r>
      <w:r>
        <w:rPr>
          <w:rStyle w:val="None"/>
          <w:rFonts w:ascii="Helvetica Neue" w:hAnsi="Helvetica Neue"/>
          <w:rtl w:val="0"/>
          <w:lang w:val="en-US"/>
        </w:rPr>
        <w:t xml:space="preserve"> Flato is active in national, regional and local AIA COTE organizations, helping to further advance the COTE</w:t>
      </w:r>
      <w:r>
        <w:rPr>
          <w:rFonts w:ascii="Helvetica Neue" w:hAnsi="Helvetica Neue" w:hint="default"/>
          <w:rtl w:val="0"/>
        </w:rPr>
        <w:t>’</w:t>
      </w:r>
      <w:r>
        <w:rPr>
          <w:rStyle w:val="None"/>
          <w:rFonts w:ascii="Helvetica Neue" w:hAnsi="Helvetica Neue"/>
          <w:rtl w:val="0"/>
          <w:lang w:val="it-IT"/>
        </w:rPr>
        <w:t>s mission. Ten Lake</w:t>
      </w:r>
      <w:r>
        <w:rPr>
          <w:rStyle w:val="None"/>
          <w:rFonts w:ascii="Helvetica Neue" w:hAnsi="Helvetica Neue"/>
          <w:rtl w:val="0"/>
          <w:lang w:val="en-US"/>
        </w:rPr>
        <w:t xml:space="preserve"> </w:t>
      </w:r>
      <w:r>
        <w:rPr>
          <w:rFonts w:ascii="Helvetica Neue" w:hAnsi="Helvetica Neue"/>
          <w:rtl w:val="0"/>
        </w:rPr>
        <w:t>|</w:t>
      </w:r>
      <w:r>
        <w:rPr>
          <w:rStyle w:val="None"/>
          <w:rFonts w:ascii="Helvetica Neue" w:hAnsi="Helvetica Neue"/>
          <w:rtl w:val="0"/>
          <w:lang w:val="en-US"/>
        </w:rPr>
        <w:t xml:space="preserve"> Flato projects have received national AIA COTE Top Ten Project Awards, </w:t>
      </w:r>
      <w:r>
        <w:rPr>
          <w:rStyle w:val="None"/>
          <w:rFonts w:ascii="Helvetica Neue" w:hAnsi="Helvetica Neue" w:hint="default"/>
          <w:rtl w:val="0"/>
          <w:lang w:val="en-US"/>
        </w:rPr>
        <w:t xml:space="preserve">— </w:t>
      </w:r>
      <w:r>
        <w:rPr>
          <w:rStyle w:val="None"/>
          <w:rFonts w:ascii="Helvetica Neue" w:hAnsi="Helvetica Neue"/>
          <w:rtl w:val="0"/>
          <w:lang w:val="en-US"/>
        </w:rPr>
        <w:t xml:space="preserve">the American Institute of Architects' highest honor for excellence in sustainable design </w:t>
      </w:r>
      <w:r>
        <w:rPr>
          <w:rFonts w:ascii="Helvetica Neue" w:hAnsi="Helvetica Neue"/>
          <w:rtl w:val="0"/>
        </w:rPr>
        <w:t>(Lake | Flato, 2019).</w:t>
      </w:r>
    </w:p>
    <w:p>
      <w:pPr>
        <w:pStyle w:val="Body A"/>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de-DE"/>
        </w:rPr>
        <w:t>LEED</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Lake </w:t>
      </w:r>
      <w:r>
        <w:rPr>
          <w:rFonts w:ascii="Helvetica Neue" w:hAnsi="Helvetica Neue"/>
          <w:rtl w:val="0"/>
        </w:rPr>
        <w:t>|</w:t>
      </w:r>
      <w:r>
        <w:rPr>
          <w:rStyle w:val="None"/>
          <w:rFonts w:ascii="Helvetica Neue" w:hAnsi="Helvetica Neue"/>
          <w:rtl w:val="0"/>
          <w:lang w:val="en-US"/>
        </w:rPr>
        <w:t xml:space="preserve"> Flato employs practical and thoughtful sustainable strategies that conserve resources, engage nature, and promote healthy living through buildings that are rooted to their place. They strive to create restorative environments that enhance understanding of our relationship to the natural world. Lake </w:t>
      </w:r>
      <w:r>
        <w:rPr>
          <w:rFonts w:ascii="Helvetica Neue" w:hAnsi="Helvetica Neue"/>
          <w:rtl w:val="0"/>
        </w:rPr>
        <w:t>|</w:t>
      </w:r>
      <w:r>
        <w:rPr>
          <w:rStyle w:val="None"/>
          <w:rFonts w:ascii="Helvetica Neue" w:hAnsi="Helvetica Neue"/>
          <w:rtl w:val="0"/>
          <w:lang w:val="en-US"/>
        </w:rPr>
        <w:t xml:space="preserve"> Flato has 32 LEED Certified projects, 24 LEED registered projects, and one Living Building Challenge Registered project </w:t>
      </w:r>
      <w:r>
        <w:rPr>
          <w:rFonts w:ascii="Helvetica Neue" w:hAnsi="Helvetica Neue"/>
          <w:rtl w:val="0"/>
        </w:rPr>
        <w:t>(Lake | Flato, 2019).</w:t>
      </w:r>
    </w:p>
    <w:p>
      <w:pPr>
        <w:pStyle w:val="Body A"/>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Transparency</w:t>
      </w:r>
    </w:p>
    <w:p>
      <w:pPr>
        <w:pStyle w:val="Body A"/>
        <w:spacing w:before="100" w:after="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Lake </w:t>
      </w:r>
      <w:r>
        <w:rPr>
          <w:rFonts w:ascii="Helvetica Neue" w:hAnsi="Helvetica Neue"/>
          <w:rtl w:val="0"/>
        </w:rPr>
        <w:t>|</w:t>
      </w:r>
      <w:r>
        <w:rPr>
          <w:rStyle w:val="None"/>
          <w:rFonts w:ascii="Helvetica Neue" w:hAnsi="Helvetica Neue"/>
          <w:rtl w:val="0"/>
          <w:lang w:val="en-US"/>
        </w:rPr>
        <w:t xml:space="preserve"> Flato is committed to making informed decisions regarding the architectural building products they specify, and has endorsed the use of the Health Product Declaration (HPD), an open standard for manufacturers to accurately disclose product contents using a standard, consistent, and transparent format. As an endorser, Lake </w:t>
      </w:r>
      <w:r>
        <w:rPr>
          <w:rFonts w:ascii="Helvetica Neue" w:hAnsi="Helvetica Neue"/>
          <w:rtl w:val="0"/>
        </w:rPr>
        <w:t>|</w:t>
      </w:r>
      <w:r>
        <w:rPr>
          <w:rStyle w:val="None"/>
          <w:rFonts w:ascii="Helvetica Neue" w:hAnsi="Helvetica Neue"/>
          <w:rtl w:val="0"/>
          <w:lang w:val="en-US"/>
        </w:rPr>
        <w:t xml:space="preserve"> Flato has been asking manufacturers to adhere to the guidelines of the HPD and provide the required documentation to their firm (Lake | Flato, 2019).</w:t>
      </w:r>
    </w:p>
    <w:p>
      <w:pPr>
        <w:pStyle w:val="Body A"/>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Community Involvement</w:t>
      </w:r>
    </w:p>
    <w:p>
      <w:pPr>
        <w:pStyle w:val="Body A"/>
        <w:spacing w:before="100" w:after="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Since inception, Lake </w:t>
      </w:r>
      <w:r>
        <w:rPr>
          <w:rFonts w:ascii="Helvetica Neue" w:hAnsi="Helvetica Neue"/>
          <w:rtl w:val="0"/>
        </w:rPr>
        <w:t>|</w:t>
      </w:r>
      <w:r>
        <w:rPr>
          <w:rStyle w:val="None"/>
          <w:rFonts w:ascii="Helvetica Neue" w:hAnsi="Helvetica Neue"/>
          <w:rtl w:val="0"/>
          <w:lang w:val="en-US"/>
        </w:rPr>
        <w:t xml:space="preserve"> Flato has always engaged in civic-focused community development. They often team with other local groups, like the Nature Conservancy or the Green Spaces Alliance, to educate the public about alternative sustainable solutions in design. Lake </w:t>
      </w:r>
      <w:r>
        <w:rPr>
          <w:rFonts w:ascii="Helvetica Neue" w:hAnsi="Helvetica Neue"/>
          <w:rtl w:val="0"/>
        </w:rPr>
        <w:t>|</w:t>
      </w:r>
      <w:r>
        <w:rPr>
          <w:rStyle w:val="None"/>
          <w:rFonts w:ascii="Helvetica Neue" w:hAnsi="Helvetica Neue"/>
          <w:rtl w:val="0"/>
          <w:lang w:val="en-US"/>
        </w:rPr>
        <w:t xml:space="preserve"> Flato actively promotes the health and well-being of the community, uniting with other contingencies that do the same. Through the 1+ Architecture program they also donate a percentage of our annual billable time to nonprofit work, benefiting organizations such as the San Antonio Food Bank and Big Brothers Big Sisters. Designers are encouraged to participate in organizations that strengthen and give back to the local community (Lake | Flato, 2019).</w:t>
      </w:r>
    </w:p>
    <w:p>
      <w:pPr>
        <w:pStyle w:val="Body A"/>
        <w:spacing w:before="100"/>
        <w:rPr>
          <w:rFonts w:ascii="Helvetica Neue" w:cs="Helvetica Neue" w:hAnsi="Helvetica Neue" w:eastAsia="Helvetica Neue"/>
        </w:rPr>
      </w:pPr>
    </w:p>
    <w:p>
      <w:pPr>
        <w:pStyle w:val="Body A"/>
        <w:spacing w:before="100"/>
        <w:rPr>
          <w:rFonts w:ascii="Helvetica Neue" w:cs="Helvetica Neue" w:hAnsi="Helvetica Neue" w:eastAsia="Helvetica Neue"/>
        </w:rPr>
      </w:pPr>
    </w:p>
    <w:p>
      <w:pPr>
        <w:pStyle w:val="Body A"/>
        <w:spacing w:before="100"/>
      </w:pPr>
      <w:r>
        <w:rPr>
          <w:rFonts w:ascii="Arial Unicode MS" w:cs="Arial Unicode MS" w:hAnsi="Arial Unicode MS" w:eastAsia="Arial Unicode MS"/>
          <w:b w:val="0"/>
          <w:bCs w:val="0"/>
          <w:i w:val="0"/>
          <w:iCs w:val="0"/>
        </w:rPr>
        <w:br w:type="page"/>
      </w: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Step 1: Five-level Organizational Sustainability Systems Map</w:t>
      </w:r>
      <w:r>
        <w:rPr>
          <w:rStyle w:val="None"/>
          <w:rFonts w:ascii="Helvetica Neue" w:cs="Helvetica Neue" w:hAnsi="Helvetica Neue" w:eastAsia="Helvetica Neue"/>
          <w:b w:val="1"/>
          <w:bCs w:val="1"/>
          <w:lang w:val="en-US"/>
        </w:rPr>
        <w:drawing>
          <wp:anchor distT="152400" distB="152400" distL="152400" distR="152400" simplePos="0" relativeHeight="251677696" behindDoc="0" locked="0" layoutInCell="1" allowOverlap="1">
            <wp:simplePos x="0" y="0"/>
            <wp:positionH relativeFrom="page">
              <wp:posOffset>700826</wp:posOffset>
            </wp:positionH>
            <wp:positionV relativeFrom="line">
              <wp:posOffset>308891</wp:posOffset>
            </wp:positionV>
            <wp:extent cx="6358050" cy="2883302"/>
            <wp:effectExtent l="0" t="0" r="0" b="0"/>
            <wp:wrapThrough wrapText="bothSides" distL="152400" distR="152400">
              <wp:wrapPolygon edited="1">
                <wp:start x="0" y="0"/>
                <wp:lineTo x="21600" y="0"/>
                <wp:lineTo x="21600" y="21629"/>
                <wp:lineTo x="0" y="21629"/>
                <wp:lineTo x="0" y="0"/>
              </wp:wrapPolygon>
            </wp:wrapThrough>
            <wp:docPr id="1073741845" name="officeArt object" descr="Screen Shot 2019-03-28 at 9.44.11 PM.png"/>
            <wp:cNvGraphicFramePr/>
            <a:graphic xmlns:a="http://schemas.openxmlformats.org/drawingml/2006/main">
              <a:graphicData uri="http://schemas.openxmlformats.org/drawingml/2006/picture">
                <pic:pic xmlns:pic="http://schemas.openxmlformats.org/drawingml/2006/picture">
                  <pic:nvPicPr>
                    <pic:cNvPr id="1073741845" name="Screen Shot 2019-03-28 at 9.44.11 PM.png" descr="Screen Shot 2019-03-28 at 9.44.11 PM.png"/>
                    <pic:cNvPicPr>
                      <a:picLocks noChangeAspect="1"/>
                    </pic:cNvPicPr>
                  </pic:nvPicPr>
                  <pic:blipFill>
                    <a:blip r:embed="rId10">
                      <a:extLst/>
                    </a:blip>
                    <a:stretch>
                      <a:fillRect/>
                    </a:stretch>
                  </pic:blipFill>
                  <pic:spPr>
                    <a:xfrm>
                      <a:off x="0" y="0"/>
                      <a:ext cx="6358050" cy="2883302"/>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b w:val="1"/>
          <w:bCs w:val="1"/>
          <w:lang w:val="en-US"/>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Step 2: Assessment of Current Sustainability Implementation</w:t>
      </w:r>
      <w:r>
        <w:rPr>
          <w:rStyle w:val="None"/>
          <w:rFonts w:ascii="Helvetica Neue" w:cs="Helvetica Neue" w:hAnsi="Helvetica Neue" w:eastAsia="Helvetica Neue"/>
          <w:b w:val="1"/>
          <w:bCs w:val="1"/>
          <w:lang w:val="en-US"/>
        </w:rPr>
        <w:drawing>
          <wp:anchor distT="152400" distB="152400" distL="152400" distR="152400" simplePos="0" relativeHeight="251678720" behindDoc="0" locked="0" layoutInCell="1" allowOverlap="1">
            <wp:simplePos x="0" y="0"/>
            <wp:positionH relativeFrom="page">
              <wp:posOffset>700826</wp:posOffset>
            </wp:positionH>
            <wp:positionV relativeFrom="line">
              <wp:posOffset>294135</wp:posOffset>
            </wp:positionV>
            <wp:extent cx="6289358" cy="2002230"/>
            <wp:effectExtent l="0" t="0" r="0" b="0"/>
            <wp:wrapThrough wrapText="bothSides" distL="152400" distR="152400">
              <wp:wrapPolygon edited="1">
                <wp:start x="0" y="0"/>
                <wp:lineTo x="21621" y="0"/>
                <wp:lineTo x="21621" y="21600"/>
                <wp:lineTo x="0" y="21600"/>
                <wp:lineTo x="0" y="0"/>
              </wp:wrapPolygon>
            </wp:wrapThrough>
            <wp:docPr id="1073741846" name="officeArt object" descr="Screen Shot 2019-03-28 at 2.49.47 PM.png"/>
            <wp:cNvGraphicFramePr/>
            <a:graphic xmlns:a="http://schemas.openxmlformats.org/drawingml/2006/main">
              <a:graphicData uri="http://schemas.openxmlformats.org/drawingml/2006/picture">
                <pic:pic xmlns:pic="http://schemas.openxmlformats.org/drawingml/2006/picture">
                  <pic:nvPicPr>
                    <pic:cNvPr id="1073741846" name="Screen Shot 2019-03-28 at 2.49.47 PM.png" descr="Screen Shot 2019-03-28 at 2.49.47 PM.png"/>
                    <pic:cNvPicPr>
                      <a:picLocks noChangeAspect="1"/>
                    </pic:cNvPicPr>
                  </pic:nvPicPr>
                  <pic:blipFill>
                    <a:blip r:embed="rId11">
                      <a:extLst/>
                    </a:blip>
                    <a:stretch>
                      <a:fillRect/>
                    </a:stretch>
                  </pic:blipFill>
                  <pic:spPr>
                    <a:xfrm>
                      <a:off x="0" y="0"/>
                      <a:ext cx="6289358" cy="2002230"/>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Step 3: Applying a Framework for Strategic Sustainable Development (FSSD)</w:t>
      </w:r>
      <w:r>
        <w:rPr>
          <w:rStyle w:val="None"/>
          <w:rFonts w:ascii="Helvetica Neue" w:cs="Helvetica Neue" w:hAnsi="Helvetica Neue" w:eastAsia="Helvetica Neue"/>
          <w:b w:val="1"/>
          <w:bCs w:val="1"/>
          <w:lang w:val="en-US"/>
        </w:rPr>
        <w:drawing>
          <wp:anchor distT="152400" distB="152400" distL="152400" distR="152400" simplePos="0" relativeHeight="251679744" behindDoc="0" locked="0" layoutInCell="1" allowOverlap="1">
            <wp:simplePos x="0" y="0"/>
            <wp:positionH relativeFrom="page">
              <wp:posOffset>690880</wp:posOffset>
            </wp:positionH>
            <wp:positionV relativeFrom="line">
              <wp:posOffset>244806</wp:posOffset>
            </wp:positionV>
            <wp:extent cx="6377941" cy="2224074"/>
            <wp:effectExtent l="0" t="0" r="0" b="0"/>
            <wp:wrapThrough wrapText="bothSides" distL="152400" distR="152400">
              <wp:wrapPolygon edited="1">
                <wp:start x="0" y="0"/>
                <wp:lineTo x="21621" y="0"/>
                <wp:lineTo x="21621" y="21655"/>
                <wp:lineTo x="0" y="21655"/>
                <wp:lineTo x="0" y="0"/>
              </wp:wrapPolygon>
            </wp:wrapThrough>
            <wp:docPr id="1073741847" name="officeArt object" descr="Screen Shot 2019-03-28 at 3.48.33 PM.png"/>
            <wp:cNvGraphicFramePr/>
            <a:graphic xmlns:a="http://schemas.openxmlformats.org/drawingml/2006/main">
              <a:graphicData uri="http://schemas.openxmlformats.org/drawingml/2006/picture">
                <pic:pic xmlns:pic="http://schemas.openxmlformats.org/drawingml/2006/picture">
                  <pic:nvPicPr>
                    <pic:cNvPr id="1073741847" name="Screen Shot 2019-03-28 at 3.48.33 PM.png" descr="Screen Shot 2019-03-28 at 3.48.33 PM.png"/>
                    <pic:cNvPicPr>
                      <a:picLocks noChangeAspect="1"/>
                    </pic:cNvPicPr>
                  </pic:nvPicPr>
                  <pic:blipFill>
                    <a:blip r:embed="rId12">
                      <a:extLst/>
                    </a:blip>
                    <a:stretch>
                      <a:fillRect/>
                    </a:stretch>
                  </pic:blipFill>
                  <pic:spPr>
                    <a:xfrm>
                      <a:off x="0" y="0"/>
                      <a:ext cx="6377941" cy="2224074"/>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b w:val="1"/>
          <w:bCs w:val="1"/>
          <w:lang w:val="en-US"/>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Summary</w:t>
      </w:r>
    </w:p>
    <w:p>
      <w:pPr>
        <w:pStyle w:val="Body A"/>
        <w:spacing w:before="100" w:after="100"/>
        <w:rPr>
          <w:rFonts w:ascii="Helvetica Neue" w:cs="Helvetica Neue" w:hAnsi="Helvetica Neue" w:eastAsia="Helvetica Neue"/>
        </w:rPr>
      </w:pPr>
      <w:r>
        <w:rPr>
          <w:rStyle w:val="None"/>
          <w:rFonts w:ascii="Helvetica Neue" w:cs="Helvetica Neue" w:hAnsi="Helvetica Neue" w:eastAsia="Helvetica Neue"/>
          <w:b w:val="1"/>
          <w:bCs w:val="1"/>
          <w:lang w:val="en-US"/>
        </w:rPr>
        <w:tab/>
      </w:r>
      <w:r>
        <w:rPr>
          <w:rStyle w:val="None"/>
          <w:rFonts w:ascii="Helvetica Neue" w:hAnsi="Helvetica Neue"/>
          <w:rtl w:val="0"/>
          <w:lang w:val="en-US"/>
        </w:rPr>
        <w:t xml:space="preserve">Lake | Flato is an inspirational leader in sustainable design. Sustainability principles are integrated into the culture and mission of the firm. The website and branding materials have sustainability front and center, sharing the process and tools they use on each project. Lake | Flato goes even further than sustainability in their eco-conservation studio for innovative design (Seward, 2019). Ten projects have received national AIA COTE Top Ten Project Awards, </w:t>
      </w:r>
      <w:r>
        <w:rPr>
          <w:rStyle w:val="None"/>
          <w:rFonts w:ascii="Helvetica Neue" w:hAnsi="Helvetica Neue" w:hint="default"/>
          <w:rtl w:val="0"/>
          <w:lang w:val="en-US"/>
        </w:rPr>
        <w:t xml:space="preserve">— </w:t>
      </w:r>
      <w:r>
        <w:rPr>
          <w:rStyle w:val="None"/>
          <w:rFonts w:ascii="Helvetica Neue" w:hAnsi="Helvetica Neue"/>
          <w:rtl w:val="0"/>
          <w:lang w:val="en-US"/>
        </w:rPr>
        <w:t>the highest honor for excellence in sustainable design. In terms of their business operations, Lake | Flato has offset 100% of their office and travel-related carbon dioxide emissions since 2007. They track recycling and trash quantities and have achieved a recycling rate of 53% of their office waste (Lake | Flato, 2019).</w:t>
      </w:r>
    </w:p>
    <w:p>
      <w:pPr>
        <w:pStyle w:val="Body A"/>
        <w:spacing w:before="100" w:after="100"/>
      </w:pPr>
      <w:r>
        <w:rPr>
          <w:rStyle w:val="None"/>
          <w:rFonts w:ascii="Arial Unicode MS" w:cs="Arial Unicode MS" w:hAnsi="Arial Unicode MS" w:eastAsia="Arial Unicode MS"/>
          <w:b w:val="0"/>
          <w:bCs w:val="0"/>
          <w:i w:val="0"/>
          <w:iCs w:val="0"/>
          <w:lang w:val="en-US"/>
        </w:rPr>
        <w:br w:type="page"/>
      </w:r>
    </w:p>
    <w:p>
      <w:pPr>
        <w:pStyle w:val="Body A"/>
        <w:rPr>
          <w:rStyle w:val="None"/>
          <w:rFonts w:ascii="Helvetica Neue" w:cs="Helvetica Neue" w:hAnsi="Helvetica Neue" w:eastAsia="Helvetica Neue"/>
          <w:b w:val="1"/>
          <w:bCs w:val="1"/>
          <w:sz w:val="32"/>
          <w:szCs w:val="32"/>
        </w:rPr>
      </w:pPr>
      <w:r>
        <w:rPr>
          <w:rStyle w:val="None"/>
          <w:rFonts w:ascii="Helvetica Neue" w:hAnsi="Helvetica Neue"/>
          <w:b w:val="1"/>
          <w:bCs w:val="1"/>
          <w:sz w:val="32"/>
          <w:szCs w:val="32"/>
          <w:rtl w:val="0"/>
          <w:lang w:val="en-US"/>
        </w:rPr>
        <w:t>Business Sustainability Assessment: Gensler</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Gensler is a global design firm grounded in the belief that design strategy optimizes performance and enriches experience. They have 6,000 practitioners networked across 46 offices who use a global perspective and local presence to innovate at every scale. Whether they are refreshing a retailer</w:t>
      </w:r>
      <w:r>
        <w:rPr>
          <w:rFonts w:ascii="Helvetica Neue" w:hAnsi="Helvetica Neue" w:hint="default"/>
          <w:rtl w:val="0"/>
        </w:rPr>
        <w:t>’</w:t>
      </w:r>
      <w:r>
        <w:rPr>
          <w:rStyle w:val="None"/>
          <w:rFonts w:ascii="Helvetica Neue" w:hAnsi="Helvetica Neue"/>
          <w:rtl w:val="0"/>
          <w:lang w:val="en-US"/>
        </w:rPr>
        <w:t xml:space="preserve">s brand, planning a new urban district, or designing a super tall building, they strive to make the everyday places people occupy more inspiring, more resilient, and more impactful </w:t>
      </w:r>
      <w:r>
        <w:rPr>
          <w:rFonts w:ascii="Helvetica Neue" w:hAnsi="Helvetica Neue"/>
          <w:rtl w:val="0"/>
        </w:rPr>
        <w:t>(Gensler, 2019).</w:t>
      </w:r>
    </w:p>
    <w:p>
      <w:pPr>
        <w:pStyle w:val="Body A"/>
        <w:spacing w:before="100"/>
        <w:rPr>
          <w:rFonts w:ascii="Helvetica Neue" w:cs="Helvetica Neue" w:hAnsi="Helvetica Neue" w:eastAsia="Helvetica Neue"/>
        </w:rPr>
      </w:pPr>
    </w:p>
    <w:p>
      <w:pPr>
        <w:pStyle w:val="Body A"/>
        <w:spacing w:before="100"/>
        <w:rPr>
          <w:rFonts w:ascii="Helvetica Neue" w:cs="Helvetica Neue" w:hAnsi="Helvetica Neue" w:eastAsia="Helvetica Neue"/>
        </w:rPr>
      </w:pPr>
      <w:r>
        <w:rPr>
          <w:rStyle w:val="None"/>
          <w:rFonts w:ascii="Helvetica Neue" w:hAnsi="Helvetica Neue"/>
          <w:b w:val="1"/>
          <w:bCs w:val="1"/>
          <w:rtl w:val="0"/>
          <w:lang w:val="en-US"/>
        </w:rPr>
        <w:t>Locations</w:t>
      </w:r>
      <w:r>
        <w:rPr>
          <w:rFonts w:ascii="Helvetica Neue" w:hAnsi="Helvetica Neue"/>
          <w:rtl w:val="0"/>
        </w:rPr>
        <w:t xml:space="preserve"> </w:t>
      </w: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North America</w:t>
      </w:r>
    </w:p>
    <w:p>
      <w:pPr>
        <w:pStyle w:val="Body A"/>
        <w:rPr>
          <w:rFonts w:ascii="Helvetica Neue" w:cs="Helvetica Neue" w:hAnsi="Helvetica Neue" w:eastAsia="Helvetica Neue"/>
        </w:rPr>
      </w:pPr>
      <w:r>
        <w:rPr>
          <w:rStyle w:val="None"/>
          <w:rFonts w:ascii="Helvetica Neue" w:hAnsi="Helvetica Neue"/>
          <w:rtl w:val="0"/>
          <w:lang w:val="en-US"/>
        </w:rPr>
        <w:t xml:space="preserve">Atlanta, Austin, Baltimore, Boston, Charlotte, Chicago, Dallas, Denver, Detroit, Houston, La Crosse, Las Vegas, Los Angeles, Miami, Minneapolis, Morristown NJ, New York, Newport Beach, Oakland, Philadelphia Phoenix, Portland, Raleigh-Durham, San Antonio, San Diego, San Francisco, San Jose, Seattle, Tampa,Toronto, Washington, </w:t>
      </w:r>
      <w:r>
        <w:rPr>
          <w:rStyle w:val="None"/>
          <w:rFonts w:ascii="Helvetica Neue" w:hAnsi="Helvetica Neue"/>
          <w:rtl w:val="0"/>
          <w:lang w:val="it-IT"/>
        </w:rPr>
        <w:t>D.C.</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nl-NL"/>
        </w:rPr>
        <w:t>Latin America</w:t>
      </w:r>
    </w:p>
    <w:p>
      <w:pPr>
        <w:pStyle w:val="Body A"/>
        <w:rPr>
          <w:rFonts w:ascii="Helvetica Neue" w:cs="Helvetica Neue" w:hAnsi="Helvetica Neue" w:eastAsia="Helvetica Neue"/>
        </w:rPr>
      </w:pPr>
      <w:r>
        <w:rPr>
          <w:rFonts w:ascii="Helvetica Neue" w:hAnsi="Helvetica Neue"/>
          <w:rtl w:val="0"/>
        </w:rPr>
        <w:t>Bogota</w:t>
      </w:r>
      <w:r>
        <w:rPr>
          <w:rFonts w:ascii="Helvetica Neue" w:hAnsi="Helvetica Neue" w:hint="default"/>
          <w:rtl w:val="0"/>
        </w:rPr>
        <w:t>́</w:t>
      </w:r>
      <w:r>
        <w:rPr>
          <w:rStyle w:val="None"/>
          <w:rFonts w:ascii="Helvetica Neue" w:hAnsi="Helvetica Neue"/>
          <w:rtl w:val="0"/>
          <w:lang w:val="nl-NL"/>
        </w:rPr>
        <w:t>, Mexico City, San Jose</w:t>
      </w:r>
      <w:r>
        <w:rPr>
          <w:rFonts w:ascii="Helvetica Neue" w:hAnsi="Helvetica Neue" w:hint="default"/>
          <w:rtl w:val="0"/>
        </w:rPr>
        <w:t xml:space="preserve">́ </w:t>
      </w:r>
      <w:r>
        <w:rPr>
          <w:rStyle w:val="None"/>
          <w:rFonts w:ascii="Helvetica Neue" w:hAnsi="Helvetica Neue"/>
          <w:rtl w:val="0"/>
          <w:lang w:val="pt-PT"/>
        </w:rPr>
        <w:t>Costa Rica, Sa</w:t>
      </w:r>
      <w:r>
        <w:rPr>
          <w:rFonts w:ascii="Helvetica Neue" w:hAnsi="Helvetica Neue" w:hint="default"/>
          <w:rtl w:val="0"/>
        </w:rPr>
        <w:t>̃</w:t>
      </w:r>
      <w:r>
        <w:rPr>
          <w:rStyle w:val="None"/>
          <w:rFonts w:ascii="Helvetica Neue" w:hAnsi="Helvetica Neue"/>
          <w:rtl w:val="0"/>
          <w:lang w:val="pt-PT"/>
        </w:rPr>
        <w:t>o Paulo</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rPr>
        <w:t>Europe</w:t>
      </w:r>
    </w:p>
    <w:p>
      <w:pPr>
        <w:pStyle w:val="Body A"/>
        <w:rPr>
          <w:rFonts w:ascii="Helvetica Neue" w:cs="Helvetica Neue" w:hAnsi="Helvetica Neue" w:eastAsia="Helvetica Neue"/>
        </w:rPr>
      </w:pPr>
      <w:r>
        <w:rPr>
          <w:rStyle w:val="None"/>
          <w:rFonts w:ascii="Helvetica Neue" w:hAnsi="Helvetica Neue"/>
          <w:rtl w:val="0"/>
          <w:lang w:val="it-IT"/>
        </w:rPr>
        <w:t>Birmingham, London, Munich</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Middle East</w:t>
      </w:r>
    </w:p>
    <w:p>
      <w:pPr>
        <w:pStyle w:val="Body A"/>
        <w:rPr>
          <w:rFonts w:ascii="Helvetica Neue" w:cs="Helvetica Neue" w:hAnsi="Helvetica Neue" w:eastAsia="Helvetica Neue"/>
        </w:rPr>
      </w:pPr>
      <w:r>
        <w:rPr>
          <w:rFonts w:ascii="Helvetica Neue" w:hAnsi="Helvetica Neue"/>
          <w:rtl w:val="0"/>
        </w:rPr>
        <w:t>Abu Dhabi Dubai</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Greater China</w:t>
      </w:r>
    </w:p>
    <w:p>
      <w:pPr>
        <w:pStyle w:val="Body A"/>
        <w:rPr>
          <w:rFonts w:ascii="Helvetica Neue" w:cs="Helvetica Neue" w:hAnsi="Helvetica Neue" w:eastAsia="Helvetica Neue"/>
        </w:rPr>
      </w:pPr>
      <w:r>
        <w:rPr>
          <w:rFonts w:ascii="Helvetica Neue" w:hAnsi="Helvetica Neue"/>
          <w:rtl w:val="0"/>
        </w:rPr>
        <w:t>Beijing, Hong Kong, Shanghai</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it-IT"/>
        </w:rPr>
        <w:t>Asia Pacific</w:t>
      </w:r>
    </w:p>
    <w:p>
      <w:pPr>
        <w:pStyle w:val="Body A"/>
        <w:rPr>
          <w:rFonts w:ascii="Helvetica Neue" w:cs="Helvetica Neue" w:hAnsi="Helvetica Neue" w:eastAsia="Helvetica Neue"/>
        </w:rPr>
      </w:pPr>
      <w:r>
        <w:rPr>
          <w:rStyle w:val="None"/>
          <w:rFonts w:ascii="Helvetica Neue" w:hAnsi="Helvetica Neue"/>
          <w:rtl w:val="0"/>
          <w:lang w:val="it-IT"/>
        </w:rPr>
        <w:t>Bangalore, Bangkok, Singapore, Sydney, Tokyo</w:t>
      </w:r>
    </w:p>
    <w:p>
      <w:pPr>
        <w:pStyle w:val="Body A"/>
        <w:spacing w:before="100"/>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rPr>
        <w:t>Sustainability</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Design is being redefined by sustainability. Gensler</w:t>
      </w:r>
      <w:r>
        <w:rPr>
          <w:rFonts w:ascii="Helvetica Neue" w:hAnsi="Helvetica Neue"/>
          <w:rtl w:val="0"/>
        </w:rPr>
        <w:t xml:space="preserve"> </w:t>
      </w:r>
      <w:r>
        <w:rPr>
          <w:rStyle w:val="None"/>
          <w:rFonts w:ascii="Helvetica Neue" w:hAnsi="Helvetica Neue"/>
          <w:rtl w:val="0"/>
          <w:lang w:val="en-US"/>
        </w:rPr>
        <w:t xml:space="preserve">is continually evolving their organization and design processes to deliver innovation aimed at helping clients and communities become more resourceful, resilient and regenerative. They see sustainable design as a triple win: good for business, people and the planet. Since 1970, when Gensler designed an energy-efficient </w:t>
      </w:r>
      <w:r>
        <w:rPr>
          <w:rFonts w:ascii="Helvetica Neue" w:hAnsi="Helvetica Neue" w:hint="default"/>
          <w:rtl w:val="0"/>
        </w:rPr>
        <w:t>“</w:t>
      </w:r>
      <w:r>
        <w:rPr>
          <w:rStyle w:val="None"/>
          <w:rFonts w:ascii="Helvetica Neue" w:hAnsi="Helvetica Neue"/>
          <w:rtl w:val="0"/>
          <w:lang w:val="en-US"/>
        </w:rPr>
        <w:t>office of the future</w:t>
      </w:r>
      <w:r>
        <w:rPr>
          <w:rFonts w:ascii="Helvetica Neue" w:hAnsi="Helvetica Neue" w:hint="default"/>
          <w:rtl w:val="0"/>
        </w:rPr>
        <w:t xml:space="preserve">” </w:t>
      </w:r>
      <w:r>
        <w:rPr>
          <w:rStyle w:val="None"/>
          <w:rFonts w:ascii="Helvetica Neue" w:hAnsi="Helvetica Neue"/>
          <w:rtl w:val="0"/>
          <w:lang w:val="en-US"/>
        </w:rPr>
        <w:t>for Pacific Gas &amp; Electric, their design practice has considered how decisions made today affect our lives tomorrow. Today, Gensler is a global sustainability leader (Gensler, 2019)</w:t>
      </w:r>
      <w:r>
        <w:rPr>
          <w:rFonts w:ascii="Helvetica Neue" w:hAnsi="Helvetica Neue"/>
          <w:rtl w:val="0"/>
        </w:rPr>
        <w:t>.</w:t>
      </w:r>
    </w:p>
    <w:p>
      <w:pPr>
        <w:pStyle w:val="Body A"/>
        <w:spacing w:before="100"/>
        <w:rPr>
          <w:rFonts w:ascii="Helvetica Neue" w:cs="Helvetica Neue" w:hAnsi="Helvetica Neue" w:eastAsia="Helvetica Neue"/>
        </w:rPr>
      </w:pPr>
    </w:p>
    <w:p>
      <w:pPr>
        <w:pStyle w:val="Body A"/>
        <w:spacing w:before="100"/>
        <w:rPr>
          <w:rFonts w:ascii="Helvetica Neue" w:cs="Helvetica Neue" w:hAnsi="Helvetica Neue" w:eastAsia="Helvetica Neue"/>
          <w:b w:val="1"/>
          <w:bCs w:val="1"/>
        </w:rPr>
      </w:pPr>
    </w:p>
    <w:p>
      <w:pPr>
        <w:pStyle w:val="Body A"/>
        <w:spacing w:before="100"/>
      </w:pPr>
      <w:r>
        <w:rPr>
          <w:rFonts w:ascii="Arial Unicode MS" w:cs="Arial Unicode MS" w:hAnsi="Arial Unicode MS" w:eastAsia="Arial Unicode MS"/>
          <w:b w:val="0"/>
          <w:bCs w:val="0"/>
          <w:i w:val="0"/>
          <w:iCs w:val="0"/>
        </w:rPr>
        <w:br w:type="page"/>
      </w: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Key Metrics</w:t>
      </w:r>
    </w:p>
    <w:p>
      <w:pPr>
        <w:pStyle w:val="Body A"/>
        <w:numPr>
          <w:ilvl w:val="1"/>
          <w:numId w:val="26"/>
        </w:numPr>
        <w:bidi w:val="0"/>
        <w:spacing w:before="60" w:line="264" w:lineRule="auto"/>
        <w:ind w:right="0"/>
        <w:jc w:val="left"/>
        <w:rPr>
          <w:rFonts w:ascii="Helvetica Neue" w:hAnsi="Helvetica Neue"/>
          <w:rtl w:val="0"/>
          <w:lang w:val="en-US"/>
        </w:rPr>
      </w:pPr>
      <w:r>
        <w:rPr>
          <w:rStyle w:val="None"/>
          <w:rFonts w:ascii="Helvetica Neue" w:hAnsi="Helvetica Neue"/>
          <w:rtl w:val="0"/>
          <w:lang w:val="en-US"/>
        </w:rPr>
        <w:t>600+ million square feet of sustainable work</w:t>
      </w:r>
    </w:p>
    <w:p>
      <w:pPr>
        <w:pStyle w:val="Body A"/>
        <w:numPr>
          <w:ilvl w:val="1"/>
          <w:numId w:val="26"/>
        </w:numPr>
        <w:bidi w:val="0"/>
        <w:spacing w:line="264" w:lineRule="auto"/>
        <w:ind w:right="0"/>
        <w:jc w:val="left"/>
        <w:rPr>
          <w:rFonts w:ascii="Helvetica Neue" w:hAnsi="Helvetica Neue"/>
          <w:rtl w:val="0"/>
          <w:lang w:val="en-US"/>
        </w:rPr>
      </w:pPr>
      <w:r>
        <w:rPr>
          <w:rStyle w:val="None"/>
          <w:rFonts w:ascii="Helvetica Neue" w:hAnsi="Helvetica Neue"/>
          <w:rtl w:val="0"/>
          <w:lang w:val="en-US"/>
        </w:rPr>
        <w:t>110 million square feet of LEED certified projects</w:t>
      </w:r>
    </w:p>
    <w:p>
      <w:pPr>
        <w:pStyle w:val="Body A"/>
        <w:numPr>
          <w:ilvl w:val="1"/>
          <w:numId w:val="26"/>
        </w:numPr>
        <w:bidi w:val="0"/>
        <w:spacing w:line="264" w:lineRule="auto"/>
        <w:ind w:right="0"/>
        <w:jc w:val="left"/>
        <w:rPr>
          <w:rFonts w:ascii="Helvetica Neue" w:hAnsi="Helvetica Neue"/>
          <w:rtl w:val="0"/>
          <w:lang w:val="en-US"/>
        </w:rPr>
      </w:pPr>
      <w:r>
        <w:rPr>
          <w:rStyle w:val="None"/>
          <w:rFonts w:ascii="Helvetica Neue" w:hAnsi="Helvetica Neue"/>
          <w:rtl w:val="0"/>
          <w:lang w:val="en-US"/>
        </w:rPr>
        <w:t>188 million square feet registered for LEED certification</w:t>
      </w:r>
    </w:p>
    <w:p>
      <w:pPr>
        <w:pStyle w:val="Body A"/>
        <w:numPr>
          <w:ilvl w:val="1"/>
          <w:numId w:val="26"/>
        </w:numPr>
        <w:bidi w:val="0"/>
        <w:spacing w:line="264" w:lineRule="auto"/>
        <w:ind w:right="0"/>
        <w:jc w:val="left"/>
        <w:rPr>
          <w:rFonts w:ascii="Helvetica Neue" w:hAnsi="Helvetica Neue"/>
          <w:rtl w:val="0"/>
          <w:lang w:val="en-US"/>
        </w:rPr>
      </w:pPr>
      <w:r>
        <w:rPr>
          <w:rStyle w:val="None"/>
          <w:rFonts w:ascii="Helvetica Neue" w:hAnsi="Helvetica Neue"/>
          <w:rtl w:val="0"/>
          <w:lang w:val="en-US"/>
        </w:rPr>
        <w:t>150 million tons of waste diverted</w:t>
      </w:r>
    </w:p>
    <w:p>
      <w:pPr>
        <w:pStyle w:val="Body A"/>
        <w:numPr>
          <w:ilvl w:val="1"/>
          <w:numId w:val="26"/>
        </w:numPr>
        <w:bidi w:val="0"/>
        <w:spacing w:line="264" w:lineRule="auto"/>
        <w:ind w:right="0"/>
        <w:jc w:val="left"/>
        <w:rPr>
          <w:rFonts w:ascii="Helvetica Neue" w:hAnsi="Helvetica Neue"/>
          <w:rtl w:val="0"/>
          <w:lang w:val="en-US"/>
        </w:rPr>
      </w:pPr>
      <w:r>
        <w:rPr>
          <w:rStyle w:val="None"/>
          <w:rFonts w:ascii="Helvetica Neue" w:hAnsi="Helvetica Neue"/>
          <w:rtl w:val="0"/>
          <w:lang w:val="en-US"/>
        </w:rPr>
        <w:t>1.2 billion gallons of water saved annually</w:t>
      </w:r>
    </w:p>
    <w:p>
      <w:pPr>
        <w:pStyle w:val="Body A"/>
        <w:numPr>
          <w:ilvl w:val="1"/>
          <w:numId w:val="26"/>
        </w:numPr>
        <w:bidi w:val="0"/>
        <w:spacing w:line="264" w:lineRule="auto"/>
        <w:ind w:right="0"/>
        <w:jc w:val="left"/>
        <w:rPr>
          <w:rFonts w:ascii="Helvetica Neue" w:hAnsi="Helvetica Neue"/>
          <w:rtl w:val="0"/>
          <w:lang w:val="en-US"/>
        </w:rPr>
      </w:pPr>
      <w:r>
        <w:rPr>
          <w:rStyle w:val="None"/>
          <w:rFonts w:ascii="Helvetica Neue" w:hAnsi="Helvetica Neue"/>
          <w:rtl w:val="0"/>
          <w:lang w:val="en-US"/>
        </w:rPr>
        <w:t>700+ USGBC certified projects</w:t>
      </w:r>
    </w:p>
    <w:p>
      <w:pPr>
        <w:pStyle w:val="Body A"/>
        <w:numPr>
          <w:ilvl w:val="1"/>
          <w:numId w:val="26"/>
        </w:numPr>
        <w:bidi w:val="0"/>
        <w:spacing w:line="264" w:lineRule="auto"/>
        <w:ind w:right="0"/>
        <w:jc w:val="left"/>
        <w:rPr>
          <w:rFonts w:ascii="Helvetica Neue" w:hAnsi="Helvetica Neue"/>
          <w:rtl w:val="0"/>
          <w:lang w:val="en-US"/>
        </w:rPr>
      </w:pPr>
      <w:r>
        <w:rPr>
          <w:rStyle w:val="None"/>
          <w:rFonts w:ascii="Helvetica Neue" w:hAnsi="Helvetica Neue"/>
          <w:rtl w:val="0"/>
          <w:lang w:val="en-US"/>
        </w:rPr>
        <w:t xml:space="preserve">1200+ LEED accredited professionals </w:t>
      </w:r>
      <w:r>
        <w:rPr>
          <w:rFonts w:ascii="Helvetica Neue" w:hAnsi="Helvetica Neue"/>
          <w:rtl w:val="0"/>
        </w:rPr>
        <w:t>(Gensler, 2019)</w:t>
      </w:r>
    </w:p>
    <w:p>
      <w:pPr>
        <w:pStyle w:val="Body A"/>
        <w:spacing w:before="100"/>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Sustainable Leadership</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Gensler uses a whole systems view to gain an understanding of their client</w:t>
      </w:r>
      <w:r>
        <w:rPr>
          <w:rFonts w:ascii="Helvetica Neue" w:hAnsi="Helvetica Neue" w:hint="default"/>
          <w:rtl w:val="0"/>
        </w:rPr>
        <w:t>’</w:t>
      </w:r>
      <w:r>
        <w:rPr>
          <w:rStyle w:val="None"/>
          <w:rFonts w:ascii="Helvetica Neue" w:hAnsi="Helvetica Neue"/>
          <w:rtl w:val="0"/>
          <w:lang w:val="en-US"/>
        </w:rPr>
        <w:t xml:space="preserve">s context and challenges, applying the appropriate lenses of community, wellness, ecology, materials, water and energy. This approach reveals connections between lenses, enabling design solutions that enhance human wellness, performance, collaboration and experience </w:t>
      </w:r>
      <w:r>
        <w:rPr>
          <w:rFonts w:ascii="Helvetica Neue" w:hAnsi="Helvetica Neue"/>
          <w:rtl w:val="0"/>
        </w:rPr>
        <w:t>(Gensler, 2019).</w:t>
      </w:r>
    </w:p>
    <w:p>
      <w:pPr>
        <w:pStyle w:val="Body A"/>
        <w:spacing w:before="100"/>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Design Performance</w:t>
      </w:r>
    </w:p>
    <w:p>
      <w:pPr>
        <w:pStyle w:val="Body A"/>
        <w:spacing w:before="100"/>
        <w:rPr>
          <w:rFonts w:ascii="Helvetica Neue" w:cs="Helvetica Neue" w:hAnsi="Helvetica Neue" w:eastAsia="Helvetica Neue"/>
        </w:rPr>
      </w:pPr>
      <w:r>
        <w:rPr>
          <w:rStyle w:val="None"/>
          <w:rFonts w:ascii="Helvetica Neue" w:cs="Helvetica Neue" w:hAnsi="Helvetica Neue" w:eastAsia="Helvetica Neue"/>
          <w:rtl w:val="0"/>
          <w:lang w:val="en-US"/>
        </w:rPr>
        <w:tab/>
        <w:t>Gensler</w:t>
      </w:r>
      <w:r>
        <w:rPr>
          <w:rStyle w:val="None"/>
          <w:rFonts w:ascii="Helvetica Neue" w:hAnsi="Helvetica Neue" w:hint="default"/>
          <w:rtl w:val="0"/>
          <w:lang w:val="en-US"/>
        </w:rPr>
        <w:t>’</w:t>
      </w:r>
      <w:r>
        <w:rPr>
          <w:rStyle w:val="None"/>
          <w:rFonts w:ascii="Helvetica Neue" w:hAnsi="Helvetica Neue"/>
          <w:rtl w:val="0"/>
          <w:lang w:val="en-US"/>
        </w:rPr>
        <w:t xml:space="preserve">s integrated sustainability delivery model provides complete sustainable design services including LEED strategy and LEED documentation for existing buildings, new construction, commercial interiors and neighborhood development projects </w:t>
      </w:r>
      <w:r>
        <w:rPr>
          <w:rFonts w:ascii="Helvetica Neue" w:hAnsi="Helvetica Neue"/>
          <w:rtl w:val="0"/>
        </w:rPr>
        <w:t>(Gensler, 2019).</w:t>
      </w:r>
    </w:p>
    <w:p>
      <w:pPr>
        <w:pStyle w:val="Body A"/>
        <w:spacing w:before="100"/>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Building Repositioning</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Driving innovation, while simultaneously cutting costs, is more important than ever. Gensler</w:t>
      </w:r>
      <w:r>
        <w:rPr>
          <w:rStyle w:val="None"/>
          <w:rFonts w:ascii="Helvetica Neue" w:hAnsi="Helvetica Neue" w:hint="default"/>
          <w:rtl w:val="0"/>
          <w:lang w:val="en-US"/>
        </w:rPr>
        <w:t>’</w:t>
      </w:r>
      <w:r>
        <w:rPr>
          <w:rStyle w:val="None"/>
          <w:rFonts w:ascii="Helvetica Neue" w:hAnsi="Helvetica Neue"/>
          <w:rtl w:val="0"/>
          <w:lang w:val="en-US"/>
        </w:rPr>
        <w:t>s optimization analysis considers building systems and aesthetic improvement opportunities concurrently and delivers a customized sustainability action plan aimed at reducing operating expenses, while increasing asset value and occupant satisfaction (Gensler, 2019).</w:t>
      </w:r>
    </w:p>
    <w:p>
      <w:pPr>
        <w:pStyle w:val="Body A"/>
        <w:spacing w:before="100"/>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Community</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Gensler is committed to creating positive, enduring change through social responsibility and civic engagement in the communities where we live and work (Gensler, 2019).</w:t>
      </w:r>
    </w:p>
    <w:p>
      <w:pPr>
        <w:pStyle w:val="Body A"/>
        <w:rPr>
          <w:rFonts w:ascii="Helvetica Neue" w:cs="Helvetica Neue" w:hAnsi="Helvetica Neue" w:eastAsia="Helvetica Neue"/>
          <w:b w:val="1"/>
          <w:bCs w:val="1"/>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The Next Generation</w:t>
      </w:r>
    </w:p>
    <w:p>
      <w:pPr>
        <w:pStyle w:val="Body A"/>
        <w:spacing w:before="100"/>
        <w:rPr>
          <w:rFonts w:ascii="Helvetica Neue" w:cs="Helvetica Neue" w:hAnsi="Helvetica Neue" w:eastAsia="Helvetica Neue"/>
        </w:rPr>
      </w:pPr>
      <w:r>
        <w:rPr>
          <w:rStyle w:val="None"/>
          <w:rFonts w:ascii="Helvetica Neue" w:cs="Helvetica Neue" w:hAnsi="Helvetica Neue" w:eastAsia="Helvetica Neue"/>
          <w:rtl w:val="0"/>
          <w:lang w:val="en-US"/>
        </w:rPr>
        <w:tab/>
        <w:t xml:space="preserve">Gensler maintains community relationships with programs like ACE, NOMA, and City Year. Through these partnerships, they help foster the well-being of children, support the education and training of students, and ensure a diverse and inclusive pipeline of talent in the architecture and design professions </w:t>
      </w:r>
      <w:r>
        <w:rPr>
          <w:rFonts w:ascii="Helvetica Neue" w:hAnsi="Helvetica Neue"/>
          <w:rtl w:val="0"/>
        </w:rPr>
        <w:t>(Gensler, 2019).</w:t>
      </w:r>
    </w:p>
    <w:p>
      <w:pPr>
        <w:pStyle w:val="Body A"/>
        <w:spacing w:before="100"/>
        <w:rPr>
          <w:rFonts w:ascii="Helvetica Neue" w:cs="Helvetica Neue" w:hAnsi="Helvetica Neue" w:eastAsia="Helvetica Neue"/>
        </w:rPr>
      </w:pPr>
    </w:p>
    <w:p>
      <w:pPr>
        <w:pStyle w:val="Body A"/>
      </w:pPr>
      <w:r>
        <w:rPr>
          <w:rFonts w:ascii="Arial Unicode MS" w:cs="Arial Unicode MS" w:hAnsi="Arial Unicode MS" w:eastAsia="Arial Unicode MS"/>
          <w:b w:val="0"/>
          <w:bCs w:val="0"/>
          <w:i w:val="0"/>
          <w:iCs w:val="0"/>
        </w:rPr>
        <w:br w:type="page"/>
      </w: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Health &amp; Wellness</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As designers, Gensler know our work affects the communities in which we live. That</w:t>
      </w:r>
      <w:r>
        <w:rPr>
          <w:rFonts w:ascii="Helvetica Neue" w:hAnsi="Helvetica Neue" w:hint="default"/>
          <w:rtl w:val="0"/>
        </w:rPr>
        <w:t>’</w:t>
      </w:r>
      <w:r>
        <w:rPr>
          <w:rStyle w:val="None"/>
          <w:rFonts w:ascii="Helvetica Neue" w:hAnsi="Helvetica Neue"/>
          <w:rtl w:val="0"/>
          <w:lang w:val="en-US"/>
        </w:rPr>
        <w:t>s why they commit to building healthy places that blend functionality and comfort. Gensler is creating active places that inspire movement and improve the health of the people who use them (Gensler, 2019).</w:t>
      </w:r>
    </w:p>
    <w:p>
      <w:pPr>
        <w:pStyle w:val="Body A"/>
        <w:spacing w:before="100"/>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The Environment</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Gensler is committed to protecting the environment, and many of the cities in which they work are already feeling the effects of climate change. Gensler designs resilient and sustainable buildings, communities, and cities. </w:t>
      </w:r>
      <w:r>
        <w:rPr>
          <w:rStyle w:val="None"/>
          <w:rFonts w:ascii="Helvetica Neue" w:hAnsi="Helvetica Neue"/>
          <w:rtl w:val="0"/>
          <w:lang w:val="en-US"/>
        </w:rPr>
        <w:t>They</w:t>
      </w:r>
      <w:r>
        <w:rPr>
          <w:rStyle w:val="None"/>
          <w:rFonts w:ascii="Helvetica Neue" w:hAnsi="Helvetica Neue"/>
          <w:rtl w:val="0"/>
          <w:lang w:val="en-US"/>
        </w:rPr>
        <w:t xml:space="preserve"> develop innovative practices to mitigate the effects of climate change and combat its root causes. </w:t>
      </w:r>
      <w:r>
        <w:rPr>
          <w:rStyle w:val="None"/>
          <w:rFonts w:ascii="Helvetica Neue" w:hAnsi="Helvetica Neue"/>
          <w:rtl w:val="0"/>
          <w:lang w:val="en-US"/>
        </w:rPr>
        <w:t>Gensler strives to</w:t>
      </w:r>
      <w:r>
        <w:rPr>
          <w:rStyle w:val="None"/>
          <w:rFonts w:ascii="Helvetica Neue" w:hAnsi="Helvetica Neue"/>
          <w:rtl w:val="0"/>
          <w:lang w:val="en-US"/>
        </w:rPr>
        <w:t xml:space="preserve"> provide support for the creation, design, and preservation of open space and the natural environment </w:t>
      </w:r>
      <w:r>
        <w:rPr>
          <w:rFonts w:ascii="Helvetica Neue" w:hAnsi="Helvetica Neue"/>
          <w:rtl w:val="0"/>
        </w:rPr>
        <w:t>(Gensler, 2019).</w:t>
      </w:r>
    </w:p>
    <w:p>
      <w:pPr>
        <w:pStyle w:val="Body A"/>
        <w:spacing w:before="100"/>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Housing &amp; Homelessness</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Gensler, believes safe and secure shelter is a human right. That</w:t>
      </w:r>
      <w:r>
        <w:rPr>
          <w:rFonts w:ascii="Helvetica Neue" w:hAnsi="Helvetica Neue" w:hint="default"/>
          <w:rtl w:val="0"/>
        </w:rPr>
        <w:t>’</w:t>
      </w:r>
      <w:r>
        <w:rPr>
          <w:rStyle w:val="None"/>
          <w:rFonts w:ascii="Helvetica Neue" w:hAnsi="Helvetica Neue"/>
          <w:rtl w:val="0"/>
          <w:lang w:val="en-US"/>
        </w:rPr>
        <w:t>s why they conduct research, design based on their findings, and build both temporary and permanent housing solutions for communities facing the crises of homelessness, displacement, and lack of workforce housing (Gensler, 2019).</w:t>
      </w:r>
    </w:p>
    <w:p>
      <w:pPr>
        <w:pStyle w:val="Body A"/>
        <w:spacing w:before="100"/>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Partnering for Impact</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By establishing a network with more than 200 community partner organizations, Gensler amplifies its outreach activities, creating new opportunities to foster relationships with like-minded partners and clients, from the ACE Mentor Program to the American Red Cross, Boys &amp; Girls Clubs of America, Canstruction, DIFFA, Goodwill, Habitat for Humanity, United Way, We Care and many more (Gensler, 2019).</w:t>
      </w:r>
    </w:p>
    <w:p>
      <w:pPr>
        <w:pStyle w:val="Body A"/>
        <w:spacing w:before="100"/>
        <w:rPr>
          <w:rFonts w:ascii="Helvetica Neue" w:cs="Helvetica Neue" w:hAnsi="Helvetica Neue" w:eastAsia="Helvetica Neue"/>
        </w:rPr>
      </w:pPr>
    </w:p>
    <w:p>
      <w:pPr>
        <w:pStyle w:val="Body A"/>
        <w:spacing w:before="100"/>
        <w:rPr>
          <w:rFonts w:ascii="Helvetica Neue" w:cs="Helvetica Neue" w:hAnsi="Helvetica Neue" w:eastAsia="Helvetica Neue"/>
        </w:rPr>
      </w:pPr>
    </w:p>
    <w:p>
      <w:pPr>
        <w:pStyle w:val="Body A"/>
        <w:spacing w:before="100"/>
        <w:rPr>
          <w:rFonts w:ascii="Helvetica Neue" w:cs="Helvetica Neue" w:hAnsi="Helvetica Neue" w:eastAsia="Helvetica Neue"/>
        </w:rPr>
      </w:pPr>
    </w:p>
    <w:p>
      <w:pPr>
        <w:pStyle w:val="Body A"/>
        <w:spacing w:before="100"/>
        <w:rPr>
          <w:rFonts w:ascii="Helvetica Neue" w:cs="Helvetica Neue" w:hAnsi="Helvetica Neue" w:eastAsia="Helvetica Neue"/>
        </w:rPr>
      </w:pPr>
    </w:p>
    <w:p>
      <w:pPr>
        <w:pStyle w:val="Body A"/>
        <w:spacing w:before="100"/>
        <w:rPr>
          <w:rFonts w:ascii="Helvetica Neue" w:cs="Helvetica Neue" w:hAnsi="Helvetica Neue" w:eastAsia="Helvetica Neue"/>
        </w:rPr>
      </w:pPr>
    </w:p>
    <w:p>
      <w:pPr>
        <w:pStyle w:val="Body A"/>
        <w:spacing w:before="100"/>
        <w:rPr>
          <w:rFonts w:ascii="Helvetica Neue" w:cs="Helvetica Neue" w:hAnsi="Helvetica Neue" w:eastAsia="Helvetica Neue"/>
        </w:rPr>
      </w:pPr>
    </w:p>
    <w:p>
      <w:pPr>
        <w:pStyle w:val="Body A"/>
        <w:spacing w:before="100"/>
        <w:rPr>
          <w:rFonts w:ascii="Helvetica Neue" w:cs="Helvetica Neue" w:hAnsi="Helvetica Neue" w:eastAsia="Helvetica Neue"/>
        </w:rPr>
      </w:pPr>
    </w:p>
    <w:p>
      <w:pPr>
        <w:pStyle w:val="Body A"/>
        <w:spacing w:before="100"/>
      </w:pPr>
      <w:r>
        <w:rPr>
          <w:rFonts w:ascii="Arial Unicode MS" w:cs="Arial Unicode MS" w:hAnsi="Arial Unicode MS" w:eastAsia="Arial Unicode MS"/>
          <w:b w:val="0"/>
          <w:bCs w:val="0"/>
          <w:i w:val="0"/>
          <w:iCs w:val="0"/>
        </w:rPr>
        <w:br w:type="page"/>
      </w: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Step 1: Five-level Organizational Sustainability Systems Map</w:t>
      </w:r>
      <w:r>
        <w:rPr>
          <w:rStyle w:val="None"/>
          <w:rFonts w:ascii="Helvetica Neue" w:cs="Helvetica Neue" w:hAnsi="Helvetica Neue" w:eastAsia="Helvetica Neue"/>
          <w:b w:val="1"/>
          <w:bCs w:val="1"/>
          <w:lang w:val="en-US"/>
        </w:rPr>
        <w:drawing>
          <wp:anchor distT="152400" distB="152400" distL="152400" distR="152400" simplePos="0" relativeHeight="251680768" behindDoc="0" locked="0" layoutInCell="1" allowOverlap="1">
            <wp:simplePos x="0" y="0"/>
            <wp:positionH relativeFrom="page">
              <wp:posOffset>662043</wp:posOffset>
            </wp:positionH>
            <wp:positionV relativeFrom="line">
              <wp:posOffset>228600</wp:posOffset>
            </wp:positionV>
            <wp:extent cx="6435615" cy="2482148"/>
            <wp:effectExtent l="0" t="0" r="0" b="0"/>
            <wp:wrapThrough wrapText="bothSides" distL="152400" distR="152400">
              <wp:wrapPolygon edited="1">
                <wp:start x="0" y="0"/>
                <wp:lineTo x="21621" y="0"/>
                <wp:lineTo x="21621" y="21603"/>
                <wp:lineTo x="0" y="21603"/>
                <wp:lineTo x="0" y="0"/>
              </wp:wrapPolygon>
            </wp:wrapThrough>
            <wp:docPr id="1073741848" name="officeArt object" descr="Screen Shot 2019-03-28 at 9.46.16 PM.png"/>
            <wp:cNvGraphicFramePr/>
            <a:graphic xmlns:a="http://schemas.openxmlformats.org/drawingml/2006/main">
              <a:graphicData uri="http://schemas.openxmlformats.org/drawingml/2006/picture">
                <pic:pic xmlns:pic="http://schemas.openxmlformats.org/drawingml/2006/picture">
                  <pic:nvPicPr>
                    <pic:cNvPr id="1073741848" name="Screen Shot 2019-03-28 at 9.46.16 PM.png" descr="Screen Shot 2019-03-28 at 9.46.16 PM.png"/>
                    <pic:cNvPicPr>
                      <a:picLocks noChangeAspect="1"/>
                    </pic:cNvPicPr>
                  </pic:nvPicPr>
                  <pic:blipFill>
                    <a:blip r:embed="rId13">
                      <a:extLst/>
                    </a:blip>
                    <a:stretch>
                      <a:fillRect/>
                    </a:stretch>
                  </pic:blipFill>
                  <pic:spPr>
                    <a:xfrm>
                      <a:off x="0" y="0"/>
                      <a:ext cx="6435615" cy="2482148"/>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b w:val="1"/>
          <w:bCs w:val="1"/>
          <w:lang w:val="en-US"/>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Step 2: Assessment of Current Sustainability Implementation</w:t>
      </w:r>
      <w:r>
        <w:rPr>
          <w:rStyle w:val="None"/>
          <w:rFonts w:ascii="Helvetica Neue" w:cs="Helvetica Neue" w:hAnsi="Helvetica Neue" w:eastAsia="Helvetica Neue"/>
          <w:b w:val="1"/>
          <w:bCs w:val="1"/>
          <w:lang w:val="en-US"/>
        </w:rPr>
        <w:drawing>
          <wp:anchor distT="152400" distB="152400" distL="152400" distR="152400" simplePos="0" relativeHeight="251681792" behindDoc="0" locked="0" layoutInCell="1" allowOverlap="1">
            <wp:simplePos x="0" y="0"/>
            <wp:positionH relativeFrom="page">
              <wp:posOffset>673656</wp:posOffset>
            </wp:positionH>
            <wp:positionV relativeFrom="line">
              <wp:posOffset>250481</wp:posOffset>
            </wp:positionV>
            <wp:extent cx="6412389" cy="2049568"/>
            <wp:effectExtent l="0" t="0" r="0" b="0"/>
            <wp:wrapThrough wrapText="bothSides" distL="152400" distR="152400">
              <wp:wrapPolygon edited="1">
                <wp:start x="0" y="0"/>
                <wp:lineTo x="21621" y="0"/>
                <wp:lineTo x="21621" y="21646"/>
                <wp:lineTo x="0" y="21646"/>
                <wp:lineTo x="0" y="0"/>
              </wp:wrapPolygon>
            </wp:wrapThrough>
            <wp:docPr id="1073741849" name="officeArt object" descr="Screen Shot 2019-03-28 at 9.12.19 PM.png"/>
            <wp:cNvGraphicFramePr/>
            <a:graphic xmlns:a="http://schemas.openxmlformats.org/drawingml/2006/main">
              <a:graphicData uri="http://schemas.openxmlformats.org/drawingml/2006/picture">
                <pic:pic xmlns:pic="http://schemas.openxmlformats.org/drawingml/2006/picture">
                  <pic:nvPicPr>
                    <pic:cNvPr id="1073741849" name="Screen Shot 2019-03-28 at 9.12.19 PM.png" descr="Screen Shot 2019-03-28 at 9.12.19 PM.png"/>
                    <pic:cNvPicPr>
                      <a:picLocks noChangeAspect="1"/>
                    </pic:cNvPicPr>
                  </pic:nvPicPr>
                  <pic:blipFill>
                    <a:blip r:embed="rId14">
                      <a:extLst/>
                    </a:blip>
                    <a:stretch>
                      <a:fillRect/>
                    </a:stretch>
                  </pic:blipFill>
                  <pic:spPr>
                    <a:xfrm>
                      <a:off x="0" y="0"/>
                      <a:ext cx="6412389" cy="2049568"/>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Step 3: Applying a Framework for Strategic Sustainable Development (FSSD)</w:t>
      </w:r>
      <w:r>
        <w:rPr>
          <w:rStyle w:val="None"/>
          <w:rFonts w:ascii="Helvetica Neue" w:cs="Helvetica Neue" w:hAnsi="Helvetica Neue" w:eastAsia="Helvetica Neue"/>
          <w:b w:val="1"/>
          <w:bCs w:val="1"/>
          <w:lang w:val="en-US"/>
        </w:rPr>
        <w:drawing>
          <wp:anchor distT="152400" distB="152400" distL="152400" distR="152400" simplePos="0" relativeHeight="251682816" behindDoc="0" locked="0" layoutInCell="1" allowOverlap="1">
            <wp:simplePos x="0" y="0"/>
            <wp:positionH relativeFrom="page">
              <wp:posOffset>673656</wp:posOffset>
            </wp:positionH>
            <wp:positionV relativeFrom="line">
              <wp:posOffset>187815</wp:posOffset>
            </wp:positionV>
            <wp:extent cx="6412389" cy="3082495"/>
            <wp:effectExtent l="0" t="0" r="0" b="0"/>
            <wp:wrapThrough wrapText="bothSides" distL="152400" distR="152400">
              <wp:wrapPolygon edited="1">
                <wp:start x="0" y="0"/>
                <wp:lineTo x="21600" y="0"/>
                <wp:lineTo x="21600" y="21600"/>
                <wp:lineTo x="0" y="21600"/>
                <wp:lineTo x="0" y="0"/>
              </wp:wrapPolygon>
            </wp:wrapThrough>
            <wp:docPr id="1073741850" name="officeArt object" descr="Screen Shot 2019-03-28 at 9.13.05 PM.png"/>
            <wp:cNvGraphicFramePr/>
            <a:graphic xmlns:a="http://schemas.openxmlformats.org/drawingml/2006/main">
              <a:graphicData uri="http://schemas.openxmlformats.org/drawingml/2006/picture">
                <pic:pic xmlns:pic="http://schemas.openxmlformats.org/drawingml/2006/picture">
                  <pic:nvPicPr>
                    <pic:cNvPr id="1073741850" name="Screen Shot 2019-03-28 at 9.13.05 PM.png" descr="Screen Shot 2019-03-28 at 9.13.05 PM.png"/>
                    <pic:cNvPicPr>
                      <a:picLocks noChangeAspect="1"/>
                    </pic:cNvPicPr>
                  </pic:nvPicPr>
                  <pic:blipFill>
                    <a:blip r:embed="rId15">
                      <a:extLst/>
                    </a:blip>
                    <a:stretch>
                      <a:fillRect/>
                    </a:stretch>
                  </pic:blipFill>
                  <pic:spPr>
                    <a:xfrm>
                      <a:off x="0" y="0"/>
                      <a:ext cx="6412389" cy="3082495"/>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b w:val="1"/>
          <w:bCs w:val="1"/>
          <w:lang w:val="en-US"/>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Summary</w:t>
      </w:r>
    </w:p>
    <w:p>
      <w:pPr>
        <w:pStyle w:val="Body A"/>
        <w:spacing w:before="100" w:after="100"/>
        <w:rPr>
          <w:rStyle w:val="None"/>
          <w:rFonts w:ascii="Helvetica Neue" w:cs="Helvetica Neue" w:hAnsi="Helvetica Neue" w:eastAsia="Helvetica Neue"/>
          <w:b w:val="1"/>
          <w:bCs w:val="1"/>
        </w:rPr>
      </w:pPr>
      <w:r>
        <w:rPr>
          <w:rStyle w:val="None"/>
          <w:rFonts w:ascii="Helvetica Neue" w:cs="Helvetica Neue" w:hAnsi="Helvetica Neue" w:eastAsia="Helvetica Neue"/>
          <w:b w:val="1"/>
          <w:bCs w:val="1"/>
          <w:lang w:val="en-US"/>
        </w:rPr>
        <w:tab/>
      </w:r>
      <w:r>
        <w:rPr>
          <w:rStyle w:val="None"/>
          <w:rFonts w:ascii="Helvetica Neue" w:hAnsi="Helvetica Neue"/>
          <w:rtl w:val="0"/>
          <w:lang w:val="en-US"/>
        </w:rPr>
        <w:t>Gensler has sustainability principles embedded into the global culture of the firm. It is unique in its global reach, and in the variety of services offered. Gensler has developed innovative practices to mitigate the effects of climate change and combat its root causes. They use a whole systems view to gain understanding of their client</w:t>
      </w:r>
      <w:r>
        <w:rPr>
          <w:rStyle w:val="None"/>
          <w:rFonts w:ascii="Helvetica Neue" w:hAnsi="Helvetica Neue" w:hint="default"/>
          <w:rtl w:val="0"/>
          <w:lang w:val="en-US"/>
        </w:rPr>
        <w:t>’</w:t>
      </w:r>
      <w:r>
        <w:rPr>
          <w:rStyle w:val="None"/>
          <w:rFonts w:ascii="Helvetica Neue" w:hAnsi="Helvetica Neue"/>
          <w:rtl w:val="0"/>
          <w:lang w:val="en-US"/>
        </w:rPr>
        <w:t>s specific context and challenges, applying the appropriate lenses of community, wellness, ecology, materials, water, and energy. They seek to provide support for the creation, design, and preservation of open space and the natural environment. Gensler designs resilient and sustainable buildings, communities, and cities. (Gensler, 2019).</w:t>
      </w:r>
    </w:p>
    <w:p>
      <w:pPr>
        <w:pStyle w:val="Body A"/>
        <w:spacing w:before="100"/>
      </w:pPr>
      <w:r>
        <w:rPr>
          <w:rFonts w:ascii="Arial Unicode MS" w:cs="Arial Unicode MS" w:hAnsi="Arial Unicode MS" w:eastAsia="Arial Unicode MS"/>
          <w:b w:val="0"/>
          <w:bCs w:val="0"/>
          <w:i w:val="0"/>
          <w:iCs w:val="0"/>
        </w:rPr>
        <w:br w:type="page"/>
      </w:r>
    </w:p>
    <w:p>
      <w:pPr>
        <w:pStyle w:val="Body A"/>
        <w:rPr>
          <w:rStyle w:val="None"/>
          <w:rFonts w:ascii="Helvetica Neue" w:cs="Helvetica Neue" w:hAnsi="Helvetica Neue" w:eastAsia="Helvetica Neue"/>
          <w:b w:val="1"/>
          <w:bCs w:val="1"/>
          <w:sz w:val="32"/>
          <w:szCs w:val="32"/>
        </w:rPr>
      </w:pPr>
      <w:r>
        <w:rPr>
          <w:rStyle w:val="None"/>
          <w:rFonts w:ascii="Helvetica Neue" w:hAnsi="Helvetica Neue"/>
          <w:b w:val="1"/>
          <w:bCs w:val="1"/>
          <w:sz w:val="32"/>
          <w:szCs w:val="32"/>
          <w:rtl w:val="0"/>
        </w:rPr>
        <w:t>B</w:t>
      </w:r>
      <w:r>
        <w:rPr>
          <w:rStyle w:val="None"/>
          <w:rFonts w:ascii="Helvetica Neue" w:hAnsi="Helvetica Neue"/>
          <w:b w:val="1"/>
          <w:bCs w:val="1"/>
          <w:sz w:val="32"/>
          <w:szCs w:val="32"/>
          <w:rtl w:val="0"/>
          <w:lang w:val="en-US"/>
        </w:rPr>
        <w:t>usiness Sustainability Assessment</w:t>
      </w:r>
      <w:r>
        <w:rPr>
          <w:rStyle w:val="None"/>
          <w:rFonts w:ascii="Helvetica Neue" w:hAnsi="Helvetica Neue"/>
          <w:b w:val="1"/>
          <w:bCs w:val="1"/>
          <w:sz w:val="32"/>
          <w:szCs w:val="32"/>
          <w:rtl w:val="0"/>
          <w:lang w:val="de-DE"/>
        </w:rPr>
        <w:t>: WRNS Studio</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WRNS Studio is a mid-sized architectural and planning firm with a diverse portfolio of high-quality, sustainable design with offices in San Francisco, New York, Honolulu, and Seattle. </w:t>
      </w:r>
      <w:r>
        <w:rPr>
          <w:rStyle w:val="None"/>
          <w:rFonts w:ascii="Helvetica Neue" w:hAnsi="Helvetica Neue"/>
          <w:rtl w:val="0"/>
          <w:lang w:val="de-DE"/>
        </w:rPr>
        <w:t>WRNS Studio</w:t>
      </w:r>
      <w:r>
        <w:rPr>
          <w:rFonts w:ascii="Helvetica Neue" w:hAnsi="Helvetica Neue" w:hint="default"/>
          <w:rtl w:val="0"/>
        </w:rPr>
        <w:t>’</w:t>
      </w:r>
      <w:r>
        <w:rPr>
          <w:rStyle w:val="None"/>
          <w:rFonts w:ascii="Helvetica Neue" w:hAnsi="Helvetica Neue"/>
          <w:rtl w:val="0"/>
          <w:lang w:val="en-US"/>
        </w:rPr>
        <w:t>s staff of 170 work in creative studios on these project types: workplace, civic, education, transportation, and urban mixed-use. Recognized for identity-rich, site-specific design at any scale, they bring an informed, unique point of view to each project (WRNS Studio, n.d.).</w:t>
      </w:r>
    </w:p>
    <w:p>
      <w:pPr>
        <w:pStyle w:val="Body A"/>
        <w:spacing w:before="100"/>
        <w:rPr>
          <w:rFonts w:ascii="Helvetica Neue" w:cs="Helvetica Neue" w:hAnsi="Helvetica Neue" w:eastAsia="Helvetica Neue"/>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Project Types</w:t>
      </w:r>
    </w:p>
    <w:p>
      <w:pPr>
        <w:pStyle w:val="Body A"/>
        <w:numPr>
          <w:ilvl w:val="1"/>
          <w:numId w:val="27"/>
        </w:numPr>
        <w:bidi w:val="0"/>
        <w:spacing w:before="100"/>
        <w:ind w:right="0"/>
        <w:jc w:val="left"/>
        <w:rPr>
          <w:rFonts w:ascii="Helvetica Neue" w:hAnsi="Helvetica Neue"/>
          <w:rtl w:val="0"/>
          <w:lang w:val="en-US"/>
        </w:rPr>
      </w:pPr>
      <w:r>
        <w:rPr>
          <w:rStyle w:val="None"/>
          <w:rFonts w:ascii="Helvetica Neue" w:hAnsi="Helvetica Neue"/>
          <w:rtl w:val="0"/>
          <w:lang w:val="en-US"/>
        </w:rPr>
        <w:t>Workplace</w:t>
      </w:r>
    </w:p>
    <w:p>
      <w:pPr>
        <w:pStyle w:val="Body A"/>
        <w:numPr>
          <w:ilvl w:val="1"/>
          <w:numId w:val="27"/>
        </w:numPr>
        <w:bidi w:val="0"/>
        <w:ind w:right="0"/>
        <w:jc w:val="left"/>
        <w:rPr>
          <w:rFonts w:ascii="Helvetica Neue" w:hAnsi="Helvetica Neue"/>
          <w:rtl w:val="0"/>
          <w:lang w:val="it-IT"/>
        </w:rPr>
      </w:pPr>
      <w:r>
        <w:rPr>
          <w:rStyle w:val="None"/>
          <w:rFonts w:ascii="Helvetica Neue" w:hAnsi="Helvetica Neue"/>
          <w:rtl w:val="0"/>
          <w:lang w:val="it-IT"/>
        </w:rPr>
        <w:t>Civic &amp; Cultural</w:t>
      </w:r>
    </w:p>
    <w:p>
      <w:pPr>
        <w:pStyle w:val="Body A"/>
        <w:numPr>
          <w:ilvl w:val="1"/>
          <w:numId w:val="27"/>
        </w:numPr>
        <w:bidi w:val="0"/>
        <w:ind w:right="0"/>
        <w:jc w:val="left"/>
        <w:rPr>
          <w:rFonts w:ascii="Helvetica Neue" w:hAnsi="Helvetica Neue"/>
          <w:rtl w:val="0"/>
        </w:rPr>
      </w:pPr>
      <w:r>
        <w:rPr>
          <w:rFonts w:ascii="Helvetica Neue" w:hAnsi="Helvetica Neue"/>
          <w:rtl w:val="0"/>
        </w:rPr>
        <w:t>K-12</w:t>
      </w:r>
    </w:p>
    <w:p>
      <w:pPr>
        <w:pStyle w:val="Body A"/>
        <w:numPr>
          <w:ilvl w:val="1"/>
          <w:numId w:val="27"/>
        </w:numPr>
        <w:bidi w:val="0"/>
        <w:ind w:right="0"/>
        <w:jc w:val="left"/>
        <w:rPr>
          <w:rFonts w:ascii="Helvetica Neue" w:hAnsi="Helvetica Neue"/>
          <w:rtl w:val="0"/>
          <w:lang w:val="en-US"/>
        </w:rPr>
      </w:pPr>
      <w:r>
        <w:rPr>
          <w:rStyle w:val="None"/>
          <w:rFonts w:ascii="Helvetica Neue" w:hAnsi="Helvetica Neue"/>
          <w:rtl w:val="0"/>
          <w:lang w:val="en-US"/>
        </w:rPr>
        <w:t>Recreation &amp; Wellness</w:t>
      </w:r>
    </w:p>
    <w:p>
      <w:pPr>
        <w:pStyle w:val="Body A"/>
        <w:numPr>
          <w:ilvl w:val="1"/>
          <w:numId w:val="27"/>
        </w:numPr>
        <w:bidi w:val="0"/>
        <w:ind w:right="0"/>
        <w:jc w:val="left"/>
        <w:rPr>
          <w:rFonts w:ascii="Helvetica Neue" w:hAnsi="Helvetica Neue"/>
          <w:rtl w:val="0"/>
          <w:lang w:val="en-US"/>
        </w:rPr>
      </w:pPr>
      <w:r>
        <w:rPr>
          <w:rStyle w:val="None"/>
          <w:rFonts w:ascii="Helvetica Neue" w:hAnsi="Helvetica Neue"/>
          <w:rtl w:val="0"/>
          <w:lang w:val="en-US"/>
        </w:rPr>
        <w:t>Higher Education</w:t>
      </w:r>
    </w:p>
    <w:p>
      <w:pPr>
        <w:pStyle w:val="Body A"/>
        <w:numPr>
          <w:ilvl w:val="1"/>
          <w:numId w:val="27"/>
        </w:numPr>
        <w:bidi w:val="0"/>
        <w:ind w:right="0"/>
        <w:jc w:val="left"/>
        <w:rPr>
          <w:rFonts w:ascii="Helvetica Neue" w:hAnsi="Helvetica Neue"/>
          <w:rtl w:val="0"/>
          <w:lang w:val="en-US"/>
        </w:rPr>
      </w:pPr>
      <w:r>
        <w:rPr>
          <w:rStyle w:val="None"/>
          <w:rFonts w:ascii="Helvetica Neue" w:hAnsi="Helvetica Neue"/>
          <w:rtl w:val="0"/>
          <w:lang w:val="en-US"/>
        </w:rPr>
        <w:t>Urban Mixed Use</w:t>
      </w:r>
    </w:p>
    <w:p>
      <w:pPr>
        <w:pStyle w:val="Body A"/>
        <w:numPr>
          <w:ilvl w:val="1"/>
          <w:numId w:val="27"/>
        </w:numPr>
        <w:bidi w:val="0"/>
        <w:ind w:right="0"/>
        <w:jc w:val="left"/>
        <w:rPr>
          <w:rFonts w:ascii="Helvetica Neue" w:hAnsi="Helvetica Neue"/>
          <w:rtl w:val="0"/>
          <w:lang w:val="fr-FR"/>
        </w:rPr>
      </w:pPr>
      <w:r>
        <w:rPr>
          <w:rStyle w:val="None"/>
          <w:rFonts w:ascii="Helvetica Neue" w:hAnsi="Helvetica Neue"/>
          <w:rtl w:val="0"/>
          <w:lang w:val="fr-FR"/>
        </w:rPr>
        <w:t>Transportation</w:t>
      </w:r>
    </w:p>
    <w:p>
      <w:pPr>
        <w:pStyle w:val="Body A"/>
        <w:numPr>
          <w:ilvl w:val="1"/>
          <w:numId w:val="27"/>
        </w:numPr>
        <w:bidi w:val="0"/>
        <w:ind w:right="0"/>
        <w:jc w:val="left"/>
        <w:rPr>
          <w:rFonts w:ascii="Helvetica Neue" w:hAnsi="Helvetica Neue"/>
          <w:rtl w:val="0"/>
          <w:lang w:val="en-US"/>
        </w:rPr>
      </w:pPr>
      <w:r>
        <w:rPr>
          <w:rStyle w:val="None"/>
          <w:rFonts w:ascii="Helvetica Neue" w:hAnsi="Helvetica Neue"/>
          <w:rtl w:val="0"/>
          <w:lang w:val="en-US"/>
        </w:rPr>
        <w:t>Healthcare</w:t>
      </w:r>
    </w:p>
    <w:p>
      <w:pPr>
        <w:pStyle w:val="Body A"/>
        <w:numPr>
          <w:ilvl w:val="1"/>
          <w:numId w:val="27"/>
        </w:numPr>
        <w:bidi w:val="0"/>
        <w:ind w:right="0"/>
        <w:jc w:val="left"/>
        <w:rPr>
          <w:rFonts w:ascii="Helvetica Neue" w:hAnsi="Helvetica Neue"/>
          <w:rtl w:val="0"/>
        </w:rPr>
      </w:pPr>
      <w:r>
        <w:rPr>
          <w:rFonts w:ascii="Helvetica Neue" w:hAnsi="Helvetica Neue"/>
          <w:rtl w:val="0"/>
        </w:rPr>
        <w:t>Sustainability</w:t>
      </w:r>
    </w:p>
    <w:p>
      <w:pPr>
        <w:pStyle w:val="Body A"/>
        <w:numPr>
          <w:ilvl w:val="1"/>
          <w:numId w:val="27"/>
        </w:numPr>
        <w:bidi w:val="0"/>
        <w:ind w:right="0"/>
        <w:jc w:val="left"/>
        <w:rPr>
          <w:rFonts w:ascii="Helvetica Neue" w:hAnsi="Helvetica Neue"/>
          <w:rtl w:val="0"/>
          <w:lang w:val="en-US"/>
        </w:rPr>
      </w:pPr>
      <w:r>
        <w:rPr>
          <w:rStyle w:val="None"/>
          <w:rFonts w:ascii="Helvetica Neue" w:hAnsi="Helvetica Neue"/>
          <w:rtl w:val="0"/>
          <w:lang w:val="en-US"/>
        </w:rPr>
        <w:t>Residential</w:t>
      </w:r>
    </w:p>
    <w:p>
      <w:pPr>
        <w:pStyle w:val="Body A"/>
        <w:spacing w:before="100"/>
        <w:rPr>
          <w:rFonts w:ascii="Helvetica Neue" w:cs="Helvetica Neue" w:hAnsi="Helvetica Neue" w:eastAsia="Helvetica Neue"/>
        </w:rPr>
      </w:pPr>
    </w:p>
    <w:p>
      <w:pPr>
        <w:pStyle w:val="Body A"/>
        <w:rPr>
          <w:rFonts w:ascii="Helvetica Neue" w:cs="Helvetica Neue" w:hAnsi="Helvetica Neue" w:eastAsia="Helvetica Neue"/>
        </w:rPr>
      </w:pPr>
      <w:r>
        <w:rPr>
          <w:rStyle w:val="None"/>
          <w:rFonts w:ascii="Helvetica Neue" w:hAnsi="Helvetica Neue"/>
          <w:b w:val="1"/>
          <w:bCs w:val="1"/>
          <w:rtl w:val="0"/>
        </w:rPr>
        <w:t>Sustainability</w:t>
      </w:r>
      <w:r>
        <w:rPr>
          <w:rFonts w:ascii="Helvetica Neue" w:hAnsi="Helvetica Neue"/>
          <w:rtl w:val="0"/>
        </w:rPr>
        <w:t xml:space="preserve"> </w:t>
      </w:r>
    </w:p>
    <w:p>
      <w:pPr>
        <w:pStyle w:val="Body A"/>
        <w:spacing w:before="10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Today's most transformative organizations have entrusted WRNS Studio with crafting environments that spurs innovation, connectivity, and community. They are redefining what it means to be comfortable, healthy and productive at home, work, and school. WRNS thinks a lot about public/private interface, and how it might be enriched. Problem solvers at heart, they tinker in models, garages, even under the hood of their design software. When they talk about sustainability, we consider the ways in which wellness and resource conservation support economic, social, and environmental health. All of this work is bracketed by a vigorous culture of education, linking academia with practice to advance architectural excellence </w:t>
      </w:r>
      <w:r>
        <w:rPr>
          <w:rStyle w:val="None"/>
          <w:rFonts w:ascii="Helvetica Neue" w:hAnsi="Helvetica Neue"/>
          <w:rtl w:val="0"/>
          <w:lang w:val="it-IT"/>
        </w:rPr>
        <w:t>(WRNS Studio, n.d.).</w:t>
      </w:r>
    </w:p>
    <w:p>
      <w:pPr>
        <w:pStyle w:val="Body A"/>
        <w:spacing w:before="100"/>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Sustainability Champion Spotlight</w:t>
      </w:r>
    </w:p>
    <w:p>
      <w:pPr>
        <w:pStyle w:val="Body A"/>
        <w:spacing w:before="100"/>
        <w:rPr>
          <w:rStyle w:val="Hyperlink.0"/>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fr-FR"/>
        </w:rPr>
        <w:t>Pauline Souza</w:t>
      </w:r>
      <w:r>
        <w:rPr>
          <w:rStyle w:val="None"/>
          <w:rFonts w:ascii="Helvetica Neue" w:hAnsi="Helvetica Neue"/>
          <w:sz w:val="22"/>
          <w:szCs w:val="22"/>
          <w:rtl w:val="0"/>
          <w:lang w:val="en-US"/>
        </w:rPr>
        <w:t xml:space="preserve"> AIA, LEED Fellow, LBC Hero, USGBC National Green Schools Advocate, USGBC Green Schools National Chair / Partner, Director of K - 12 and Community Studio is one example of the passion for sustainability at WRNS Studio.</w:t>
      </w:r>
    </w:p>
    <w:p>
      <w:pPr>
        <w:pStyle w:val="Body A"/>
        <w:spacing w:line="264" w:lineRule="auto"/>
        <w:rPr>
          <w:rStyle w:val="Hyperlink.0"/>
          <w:rFonts w:ascii="Helvetica Neue" w:cs="Helvetica Neue" w:hAnsi="Helvetica Neue" w:eastAsia="Helvetica Neue"/>
        </w:rPr>
      </w:pPr>
      <w:r>
        <w:rPr>
          <w:rFonts w:ascii="Helvetica Neue" w:cs="Helvetica Neue" w:hAnsi="Helvetica Neue" w:eastAsia="Helvetica Neue"/>
        </w:rPr>
        <w:tab/>
      </w:r>
      <w:r>
        <w:rPr>
          <w:rStyle w:val="Hyperlink.0"/>
          <w:rFonts w:ascii="Helvetica Neue" w:hAnsi="Helvetica Neue"/>
          <w:rtl w:val="0"/>
        </w:rPr>
        <w:t>Pauline</w:t>
      </w:r>
      <w:r>
        <w:rPr>
          <w:rStyle w:val="Hyperlink.0"/>
          <w:rFonts w:ascii="Helvetica Neue" w:hAnsi="Helvetica Neue" w:hint="default"/>
          <w:rtl w:val="0"/>
        </w:rPr>
        <w:t>’</w:t>
      </w:r>
      <w:r>
        <w:rPr>
          <w:rStyle w:val="None"/>
          <w:rFonts w:ascii="Helvetica Neue" w:hAnsi="Helvetica Neue"/>
          <w:sz w:val="22"/>
          <w:szCs w:val="22"/>
          <w:rtl w:val="0"/>
          <w:lang w:val="en-US"/>
        </w:rPr>
        <w:t xml:space="preserve">s practice is rooted in a deep respect for people </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those with whom she</w:t>
      </w:r>
      <w:r>
        <w:rPr>
          <w:rStyle w:val="Hyperlink.0"/>
          <w:rFonts w:ascii="Helvetica Neue" w:hAnsi="Helvetica Neue" w:hint="default"/>
          <w:rtl w:val="0"/>
        </w:rPr>
        <w:t>’</w:t>
      </w:r>
      <w:r>
        <w:rPr>
          <w:rStyle w:val="None"/>
          <w:rFonts w:ascii="Helvetica Neue" w:hAnsi="Helvetica Neue"/>
          <w:sz w:val="22"/>
          <w:szCs w:val="22"/>
          <w:rtl w:val="0"/>
          <w:lang w:val="en-US"/>
        </w:rPr>
        <w:t xml:space="preserve">s working with to build something healthy, inspirational, and functional, and those who will spend their days in the environments they craft. With three decades of experience, she has dedicated her career to the building and advocacy of high-quality sustainable environments that serve our communities, with a particular focus on education and civic projects. The driving force behind her work is a passion for advancing the role of design as a medium for building a more sustainable future in which the next generation can flourish. What designers build has a huge impact on our health and our planet, and for Pauline, it is critical to share what she has learned about holistic sustainability with just about anyone who will listen </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 xml:space="preserve">clients, project teams, consultants, kids, and the broader community </w:t>
      </w:r>
      <w:r>
        <w:rPr>
          <w:rStyle w:val="None"/>
          <w:rFonts w:ascii="Helvetica Neue" w:hAnsi="Helvetica Neue"/>
          <w:sz w:val="22"/>
          <w:szCs w:val="22"/>
          <w:rtl w:val="0"/>
          <w:lang w:val="it-IT"/>
        </w:rPr>
        <w:t>(WRNS Studio, n.d.).</w:t>
      </w:r>
    </w:p>
    <w:p>
      <w:pPr>
        <w:pStyle w:val="Body A"/>
        <w:spacing w:line="264" w:lineRule="auto"/>
        <w:rPr>
          <w:rStyle w:val="Hyperlink.0"/>
          <w:rFonts w:ascii="Helvetica Neue" w:cs="Helvetica Neue" w:hAnsi="Helvetica Neue" w:eastAsia="Helvetica Neue"/>
        </w:rPr>
      </w:pPr>
      <w:r>
        <w:rPr>
          <w:rStyle w:val="Hyperlink.0"/>
          <w:rFonts w:ascii="Helvetica Neue" w:cs="Helvetica Neue" w:hAnsi="Helvetica Neue" w:eastAsia="Helvetica Neue"/>
        </w:rPr>
        <w:tab/>
      </w:r>
      <w:r>
        <w:rPr>
          <w:rStyle w:val="None"/>
          <w:rFonts w:ascii="Helvetica Neue" w:hAnsi="Helvetica Neue"/>
          <w:sz w:val="22"/>
          <w:szCs w:val="22"/>
          <w:rtl w:val="0"/>
          <w:lang w:val="en-US"/>
        </w:rPr>
        <w:t>Pauline brings a tenacious leadership approach rooted in the idea that good design and sustainable design are synonymous. As WRNS Studio</w:t>
      </w:r>
      <w:r>
        <w:rPr>
          <w:rStyle w:val="Hyperlink.0"/>
          <w:rFonts w:ascii="Helvetica Neue" w:hAnsi="Helvetica Neue" w:hint="default"/>
          <w:rtl w:val="0"/>
        </w:rPr>
        <w:t>’</w:t>
      </w:r>
      <w:r>
        <w:rPr>
          <w:rStyle w:val="None"/>
          <w:rFonts w:ascii="Helvetica Neue" w:hAnsi="Helvetica Neue"/>
          <w:sz w:val="22"/>
          <w:szCs w:val="22"/>
          <w:rtl w:val="0"/>
          <w:lang w:val="en-US"/>
        </w:rPr>
        <w:t>s Director of Sustainability, she is responsible for implementing sustainable design principles into all of the studio</w:t>
      </w:r>
      <w:r>
        <w:rPr>
          <w:rStyle w:val="Hyperlink.0"/>
          <w:rFonts w:ascii="Helvetica Neue" w:hAnsi="Helvetica Neue" w:hint="default"/>
          <w:rtl w:val="0"/>
        </w:rPr>
        <w:t>’</w:t>
      </w:r>
      <w:r>
        <w:rPr>
          <w:rStyle w:val="None"/>
          <w:rFonts w:ascii="Helvetica Neue" w:hAnsi="Helvetica Neue"/>
          <w:sz w:val="22"/>
          <w:szCs w:val="22"/>
          <w:rtl w:val="0"/>
          <w:lang w:val="en-US"/>
        </w:rPr>
        <w:t>s projects and business operations. A recognized leader within the green building movement, she currently serves as a USGBC Green Schools National Chair, and has served as the Green Schools Advocate for the USGBC Green Schools Campaign since 2007. She speaks regularly at conferences and contributes often to publications focused on sustainability (WRNS Studio, n.d.).</w:t>
      </w:r>
    </w:p>
    <w:p>
      <w:pPr>
        <w:pStyle w:val="Body A"/>
        <w:spacing w:line="264" w:lineRule="auto"/>
        <w:rPr>
          <w:rStyle w:val="Hyperlink.0"/>
          <w:rFonts w:ascii="Helvetica Neue" w:cs="Helvetica Neue" w:hAnsi="Helvetica Neue" w:eastAsia="Helvetica Neue"/>
        </w:rPr>
      </w:pPr>
      <w:r>
        <w:rPr>
          <w:rStyle w:val="Hyperlink.0"/>
          <w:rFonts w:ascii="Helvetica Neue" w:cs="Helvetica Neue" w:hAnsi="Helvetica Neue" w:eastAsia="Helvetica Neue"/>
        </w:rPr>
        <w:tab/>
      </w:r>
      <w:r>
        <w:rPr>
          <w:rStyle w:val="None"/>
          <w:rFonts w:ascii="Helvetica Neue" w:hAnsi="Helvetica Neue"/>
          <w:sz w:val="22"/>
          <w:szCs w:val="22"/>
          <w:rtl w:val="0"/>
          <w:lang w:val="en-US"/>
        </w:rPr>
        <w:t>As a LEED Fellow, WRNS Studio</w:t>
      </w:r>
      <w:r>
        <w:rPr>
          <w:rStyle w:val="Hyperlink.0"/>
          <w:rFonts w:ascii="Helvetica Neue" w:hAnsi="Helvetica Neue" w:hint="default"/>
          <w:rtl w:val="0"/>
        </w:rPr>
        <w:t>’</w:t>
      </w:r>
      <w:r>
        <w:rPr>
          <w:rStyle w:val="None"/>
          <w:rFonts w:ascii="Helvetica Neue" w:hAnsi="Helvetica Neue"/>
          <w:sz w:val="22"/>
          <w:szCs w:val="22"/>
          <w:rtl w:val="0"/>
          <w:lang w:val="en-US"/>
        </w:rPr>
        <w:t xml:space="preserve">s Director of K-12 and Community Studio, Pauline has lead award-winning and community-focused projects like Sacred Heart Schools Net Zero Stevens Library and the Atherton Civic Center. She is currently leading a large effort with the Department of Hawaii to develop a statewide sustainability master plan for all new public schools. She also led the Watsonville Water Resources Center (LEED Platinum and Net Zero Electricity) which earned the 2010 AIA COTE Top Ten Green Project award </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the highest honor for sustainable design in our industry. Pauline was recently awarded the USGBC Green Business Leader Award, presented at the 2016 Green Schools Conference and the UCSGBC Greenest Apple Award. Pauline earned her Bachelor in Architecture from the University of California, Berkeley (WRNS Studio, n.d.)</w:t>
      </w:r>
      <w:r>
        <w:rPr>
          <w:rStyle w:val="Hyperlink.0"/>
          <w:rFonts w:ascii="Helvetica Neue" w:hAnsi="Helvetica Neue"/>
          <w:rtl w:val="0"/>
        </w:rPr>
        <w:t>.</w:t>
      </w:r>
    </w:p>
    <w:p>
      <w:pPr>
        <w:pStyle w:val="Body A"/>
        <w:spacing w:line="264" w:lineRule="auto"/>
        <w:rPr>
          <w:rFonts w:ascii="Helvetica Neue" w:cs="Helvetica Neue" w:hAnsi="Helvetica Neue" w:eastAsia="Helvetica Neue"/>
          <w:sz w:val="22"/>
          <w:szCs w:val="22"/>
        </w:rPr>
      </w:pPr>
    </w:p>
    <w:p>
      <w:pPr>
        <w:pStyle w:val="Body A"/>
        <w:rPr>
          <w:rFonts w:ascii="Helvetica Neue" w:cs="Helvetica Neue" w:hAnsi="Helvetica Neue" w:eastAsia="Helvetica Neue"/>
        </w:rPr>
      </w:pPr>
      <w:r>
        <w:rPr>
          <w:rStyle w:val="None"/>
          <w:rFonts w:ascii="Helvetica Neue" w:hAnsi="Helvetica Neue"/>
          <w:b w:val="1"/>
          <w:bCs w:val="1"/>
          <w:rtl w:val="0"/>
          <w:lang w:val="de-DE"/>
        </w:rPr>
        <w:t>JUST</w:t>
      </w:r>
      <w:r>
        <w:rPr>
          <w:rFonts w:ascii="Helvetica Neue" w:hAnsi="Helvetica Neue"/>
          <w:rtl w:val="0"/>
        </w:rPr>
        <w:t xml:space="preserve"> </w:t>
      </w:r>
    </w:p>
    <w:p>
      <w:pPr>
        <w:pStyle w:val="Body A"/>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WRNS Studio has earned the distinction of being the first JUST labeled architecture firm with a head office in the State of California. The JUST Label is reflective of WRNS Studio's long standing commitment to sustainable design and the role that social equity plays in truly sustainable organizations. </w:t>
      </w:r>
      <w:r>
        <w:rPr>
          <w:rStyle w:val="None"/>
          <w:rFonts w:ascii="Helvetica Neue" w:hAnsi="Helvetica Neue" w:hint="default"/>
          <w:rtl w:val="0"/>
          <w:lang w:val="en-US"/>
        </w:rPr>
        <w:t>“</w:t>
      </w:r>
      <w:r>
        <w:rPr>
          <w:rStyle w:val="None"/>
          <w:rFonts w:ascii="Helvetica Neue" w:hAnsi="Helvetica Neue"/>
          <w:rtl w:val="0"/>
          <w:lang w:val="en-US"/>
        </w:rPr>
        <w:t>Being the first architecture firm with a head office in California to earn the JUST Label is an honor and a responsibility. If we can spark an industry trend in this direction, everyone wins,</w:t>
      </w:r>
      <w:r>
        <w:rPr>
          <w:rFonts w:ascii="Helvetica Neue" w:hAnsi="Helvetica Neue" w:hint="default"/>
          <w:rtl w:val="0"/>
        </w:rPr>
        <w:t xml:space="preserve">” </w:t>
      </w:r>
      <w:r>
        <w:rPr>
          <w:rStyle w:val="None"/>
          <w:rFonts w:ascii="Helvetica Neue" w:hAnsi="Helvetica Neue"/>
          <w:rtl w:val="0"/>
          <w:lang w:val="en-US"/>
        </w:rPr>
        <w:t xml:space="preserve">says Melinda </w:t>
      </w:r>
      <w:r>
        <w:rPr>
          <w:rFonts w:ascii="Helvetica Neue" w:hAnsi="Helvetica Neue"/>
          <w:rtl w:val="0"/>
        </w:rPr>
        <w:t>(Rosenberg, 2019)</w:t>
      </w:r>
      <w:r>
        <w:rPr>
          <w:rStyle w:val="None"/>
          <w:rFonts w:ascii="Helvetica Neue" w:hAnsi="Helvetica Neue"/>
          <w:rtl w:val="0"/>
          <w:lang w:val="en-US"/>
        </w:rPr>
        <w:t>.</w:t>
      </w:r>
    </w:p>
    <w:p>
      <w:pPr>
        <w:pStyle w:val="Body A"/>
        <w:spacing w:before="60"/>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The International Living Futures Institute describes the JUST Label as a nutrition label for socially just and equitable organizations, which allows companies and organizations to disclose their commitments to the following social equity indicators:</w:t>
      </w:r>
    </w:p>
    <w:p>
      <w:pPr>
        <w:pStyle w:val="Body A"/>
        <w:numPr>
          <w:ilvl w:val="1"/>
          <w:numId w:val="28"/>
        </w:numPr>
        <w:bidi w:val="0"/>
        <w:ind w:right="0"/>
        <w:jc w:val="left"/>
        <w:rPr>
          <w:rFonts w:ascii="Helvetica Neue" w:hAnsi="Helvetica Neue"/>
          <w:rtl w:val="0"/>
          <w:lang w:val="en-US"/>
        </w:rPr>
      </w:pPr>
      <w:r>
        <w:rPr>
          <w:rStyle w:val="None"/>
          <w:rFonts w:ascii="Helvetica Neue" w:hAnsi="Helvetica Neue"/>
          <w:rtl w:val="0"/>
          <w:lang w:val="en-US"/>
        </w:rPr>
        <w:t>Diversity</w:t>
      </w:r>
    </w:p>
    <w:p>
      <w:pPr>
        <w:pStyle w:val="Body A"/>
        <w:numPr>
          <w:ilvl w:val="1"/>
          <w:numId w:val="28"/>
        </w:numPr>
        <w:bidi w:val="0"/>
        <w:ind w:right="0"/>
        <w:jc w:val="left"/>
        <w:rPr>
          <w:rFonts w:ascii="Helvetica Neue" w:hAnsi="Helvetica Neue"/>
          <w:rtl w:val="0"/>
          <w:lang w:val="pt-PT"/>
        </w:rPr>
      </w:pPr>
      <w:r>
        <w:rPr>
          <w:rStyle w:val="None"/>
          <w:rFonts w:ascii="Helvetica Neue" w:hAnsi="Helvetica Neue"/>
          <w:rtl w:val="0"/>
          <w:lang w:val="pt-PT"/>
        </w:rPr>
        <w:t>Equity</w:t>
      </w:r>
    </w:p>
    <w:p>
      <w:pPr>
        <w:pStyle w:val="Body A"/>
        <w:numPr>
          <w:ilvl w:val="1"/>
          <w:numId w:val="28"/>
        </w:numPr>
        <w:bidi w:val="0"/>
        <w:ind w:right="0"/>
        <w:jc w:val="left"/>
        <w:rPr>
          <w:rFonts w:ascii="Helvetica Neue" w:hAnsi="Helvetica Neue"/>
          <w:rtl w:val="0"/>
          <w:lang w:val="en-US"/>
        </w:rPr>
      </w:pPr>
      <w:r>
        <w:rPr>
          <w:rStyle w:val="None"/>
          <w:rFonts w:ascii="Helvetica Neue" w:hAnsi="Helvetica Neue"/>
          <w:rtl w:val="0"/>
          <w:lang w:val="en-US"/>
        </w:rPr>
        <w:t>Safety</w:t>
      </w:r>
    </w:p>
    <w:p>
      <w:pPr>
        <w:pStyle w:val="Body A"/>
        <w:numPr>
          <w:ilvl w:val="1"/>
          <w:numId w:val="28"/>
        </w:numPr>
        <w:bidi w:val="0"/>
        <w:ind w:right="0"/>
        <w:jc w:val="left"/>
        <w:rPr>
          <w:rFonts w:ascii="Helvetica Neue" w:hAnsi="Helvetica Neue"/>
          <w:rtl w:val="0"/>
          <w:lang w:val="en-US"/>
        </w:rPr>
      </w:pPr>
      <w:r>
        <w:rPr>
          <w:rStyle w:val="None"/>
          <w:rFonts w:ascii="Helvetica Neue" w:hAnsi="Helvetica Neue"/>
          <w:rtl w:val="0"/>
          <w:lang w:val="en-US"/>
        </w:rPr>
        <w:t>Worker Benefit</w:t>
      </w:r>
    </w:p>
    <w:p>
      <w:pPr>
        <w:pStyle w:val="Body A"/>
        <w:numPr>
          <w:ilvl w:val="1"/>
          <w:numId w:val="28"/>
        </w:numPr>
        <w:bidi w:val="0"/>
        <w:ind w:right="0"/>
        <w:jc w:val="left"/>
        <w:rPr>
          <w:rFonts w:ascii="Helvetica Neue" w:hAnsi="Helvetica Neue"/>
          <w:rtl w:val="0"/>
          <w:lang w:val="en-US"/>
        </w:rPr>
      </w:pPr>
      <w:r>
        <w:rPr>
          <w:rStyle w:val="None"/>
          <w:rFonts w:ascii="Helvetica Neue" w:hAnsi="Helvetica Neue"/>
          <w:rtl w:val="0"/>
          <w:lang w:val="en-US"/>
        </w:rPr>
        <w:t>Local Benefit</w:t>
      </w:r>
    </w:p>
    <w:p>
      <w:pPr>
        <w:pStyle w:val="Body A"/>
        <w:numPr>
          <w:ilvl w:val="1"/>
          <w:numId w:val="28"/>
        </w:numPr>
        <w:bidi w:val="0"/>
        <w:ind w:right="0"/>
        <w:jc w:val="left"/>
        <w:rPr>
          <w:rFonts w:ascii="Helvetica Neue" w:hAnsi="Helvetica Neue"/>
          <w:rtl w:val="0"/>
          <w:lang w:val="en-US"/>
        </w:rPr>
      </w:pPr>
      <w:r>
        <w:rPr>
          <w:rStyle w:val="None"/>
          <w:rFonts w:ascii="Helvetica Neue" w:hAnsi="Helvetica Neue"/>
          <w:rtl w:val="0"/>
          <w:lang w:val="en-US"/>
        </w:rPr>
        <w:t>Stewardship</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These indicators align closely with WRNS</w:t>
      </w:r>
      <w:r>
        <w:rPr>
          <w:rFonts w:ascii="Helvetica Neue" w:hAnsi="Helvetica Neue" w:hint="default"/>
          <w:rtl w:val="0"/>
        </w:rPr>
        <w:t xml:space="preserve">’ </w:t>
      </w:r>
      <w:r>
        <w:rPr>
          <w:rStyle w:val="None"/>
          <w:rFonts w:ascii="Helvetica Neue" w:hAnsi="Helvetica Neue"/>
          <w:rtl w:val="0"/>
          <w:lang w:val="en-US"/>
        </w:rPr>
        <w:t>values, and as they</w:t>
      </w:r>
      <w:r>
        <w:rPr>
          <w:rFonts w:ascii="Helvetica Neue" w:hAnsi="Helvetica Neue" w:hint="default"/>
          <w:rtl w:val="0"/>
        </w:rPr>
        <w:t>’</w:t>
      </w:r>
      <w:r>
        <w:rPr>
          <w:rStyle w:val="None"/>
          <w:rFonts w:ascii="Helvetica Neue" w:hAnsi="Helvetica Neue"/>
          <w:rtl w:val="0"/>
          <w:lang w:val="en-US"/>
        </w:rPr>
        <w:t>ve grown, their commitment to these principles has only amplified (Rosenberg, 2019).</w:t>
      </w:r>
    </w:p>
    <w:p>
      <w:pPr>
        <w:pStyle w:val="Body A"/>
        <w:spacing w:before="100"/>
        <w:rPr>
          <w:rFonts w:ascii="Helvetica Neue" w:cs="Helvetica Neue" w:hAnsi="Helvetica Neue" w:eastAsia="Helvetica Neue"/>
        </w:rPr>
      </w:pPr>
    </w:p>
    <w:p>
      <w:pPr>
        <w:pStyle w:val="Body A"/>
        <w:spacing w:before="100"/>
      </w:pPr>
      <w:r>
        <w:rPr>
          <w:rFonts w:ascii="Arial Unicode MS" w:cs="Arial Unicode MS" w:hAnsi="Arial Unicode MS" w:eastAsia="Arial Unicode MS"/>
          <w:b w:val="0"/>
          <w:bCs w:val="0"/>
          <w:i w:val="0"/>
          <w:iCs w:val="0"/>
        </w:rPr>
        <w:br w:type="page"/>
      </w: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Step 1: Five-level Organizational Sustainability Systems Map</w:t>
      </w:r>
      <w:r>
        <w:rPr>
          <w:rStyle w:val="None"/>
          <w:rFonts w:ascii="Helvetica Neue" w:cs="Helvetica Neue" w:hAnsi="Helvetica Neue" w:eastAsia="Helvetica Neue"/>
          <w:b w:val="1"/>
          <w:bCs w:val="1"/>
          <w:lang w:val="en-US"/>
        </w:rPr>
        <w:drawing>
          <wp:anchor distT="152400" distB="152400" distL="152400" distR="152400" simplePos="0" relativeHeight="251683840" behindDoc="0" locked="0" layoutInCell="1" allowOverlap="1">
            <wp:simplePos x="0" y="0"/>
            <wp:positionH relativeFrom="page">
              <wp:posOffset>555613</wp:posOffset>
            </wp:positionH>
            <wp:positionV relativeFrom="line">
              <wp:posOffset>287410</wp:posOffset>
            </wp:positionV>
            <wp:extent cx="6648476" cy="2547710"/>
            <wp:effectExtent l="0" t="0" r="0" b="0"/>
            <wp:wrapThrough wrapText="bothSides" distL="152400" distR="152400">
              <wp:wrapPolygon edited="1">
                <wp:start x="0" y="0"/>
                <wp:lineTo x="21621" y="0"/>
                <wp:lineTo x="21621" y="21633"/>
                <wp:lineTo x="0" y="21633"/>
                <wp:lineTo x="0" y="0"/>
              </wp:wrapPolygon>
            </wp:wrapThrough>
            <wp:docPr id="1073741851" name="officeArt object" descr="Screen Shot 2019-03-28 at 10.15.53 PM.png"/>
            <wp:cNvGraphicFramePr/>
            <a:graphic xmlns:a="http://schemas.openxmlformats.org/drawingml/2006/main">
              <a:graphicData uri="http://schemas.openxmlformats.org/drawingml/2006/picture">
                <pic:pic xmlns:pic="http://schemas.openxmlformats.org/drawingml/2006/picture">
                  <pic:nvPicPr>
                    <pic:cNvPr id="1073741851" name="Screen Shot 2019-03-28 at 10.15.53 PM.png" descr="Screen Shot 2019-03-28 at 10.15.53 PM.png"/>
                    <pic:cNvPicPr>
                      <a:picLocks noChangeAspect="1"/>
                    </pic:cNvPicPr>
                  </pic:nvPicPr>
                  <pic:blipFill>
                    <a:blip r:embed="rId16">
                      <a:extLst/>
                    </a:blip>
                    <a:stretch>
                      <a:fillRect/>
                    </a:stretch>
                  </pic:blipFill>
                  <pic:spPr>
                    <a:xfrm>
                      <a:off x="0" y="0"/>
                      <a:ext cx="6648476" cy="2547710"/>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b w:val="1"/>
          <w:bCs w:val="1"/>
          <w:lang w:val="en-US"/>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Step 2: Assessment of Current Sustainability Implementation</w:t>
      </w:r>
      <w:r>
        <w:rPr>
          <w:rStyle w:val="None"/>
          <w:rFonts w:ascii="Helvetica Neue" w:cs="Helvetica Neue" w:hAnsi="Helvetica Neue" w:eastAsia="Helvetica Neue"/>
          <w:b w:val="1"/>
          <w:bCs w:val="1"/>
          <w:lang w:val="en-US"/>
        </w:rPr>
        <w:drawing>
          <wp:anchor distT="152400" distB="152400" distL="152400" distR="152400" simplePos="0" relativeHeight="251684864" behindDoc="0" locked="0" layoutInCell="1" allowOverlap="1">
            <wp:simplePos x="0" y="0"/>
            <wp:positionH relativeFrom="page">
              <wp:posOffset>555613</wp:posOffset>
            </wp:positionH>
            <wp:positionV relativeFrom="line">
              <wp:posOffset>295324</wp:posOffset>
            </wp:positionV>
            <wp:extent cx="6648476" cy="2162157"/>
            <wp:effectExtent l="0" t="0" r="0" b="0"/>
            <wp:wrapThrough wrapText="bothSides" distL="152400" distR="152400">
              <wp:wrapPolygon edited="1">
                <wp:start x="0" y="0"/>
                <wp:lineTo x="21621" y="0"/>
                <wp:lineTo x="21621" y="21664"/>
                <wp:lineTo x="0" y="21664"/>
                <wp:lineTo x="0" y="0"/>
              </wp:wrapPolygon>
            </wp:wrapThrough>
            <wp:docPr id="1073741852" name="officeArt object" descr="Screen Shot 2019-03-28 at 10.18.01 PM.png"/>
            <wp:cNvGraphicFramePr/>
            <a:graphic xmlns:a="http://schemas.openxmlformats.org/drawingml/2006/main">
              <a:graphicData uri="http://schemas.openxmlformats.org/drawingml/2006/picture">
                <pic:pic xmlns:pic="http://schemas.openxmlformats.org/drawingml/2006/picture">
                  <pic:nvPicPr>
                    <pic:cNvPr id="1073741852" name="Screen Shot 2019-03-28 at 10.18.01 PM.png" descr="Screen Shot 2019-03-28 at 10.18.01 PM.png"/>
                    <pic:cNvPicPr>
                      <a:picLocks noChangeAspect="1"/>
                    </pic:cNvPicPr>
                  </pic:nvPicPr>
                  <pic:blipFill>
                    <a:blip r:embed="rId17">
                      <a:extLst/>
                    </a:blip>
                    <a:stretch>
                      <a:fillRect/>
                    </a:stretch>
                  </pic:blipFill>
                  <pic:spPr>
                    <a:xfrm>
                      <a:off x="0" y="0"/>
                      <a:ext cx="6648476" cy="2162157"/>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rPr>
          <w:rFonts w:ascii="Helvetica Neue" w:cs="Helvetica Neue" w:hAnsi="Helvetica Neue" w:eastAsia="Helvetica Neue"/>
          <w:b w:val="1"/>
          <w:bCs w:val="1"/>
          <w:lang w:val="en-US"/>
        </w:rPr>
      </w:pPr>
    </w:p>
    <w:p>
      <w:pPr>
        <w:pStyle w:val="Body A"/>
        <w:spacing w:before="100"/>
      </w:pPr>
      <w:r>
        <w:rPr>
          <w:rStyle w:val="None"/>
          <w:rFonts w:ascii="Arial Unicode MS" w:cs="Arial Unicode MS" w:hAnsi="Arial Unicode MS" w:eastAsia="Arial Unicode MS"/>
          <w:b w:val="0"/>
          <w:bCs w:val="0"/>
          <w:i w:val="0"/>
          <w:iCs w:val="0"/>
          <w:lang w:val="en-US"/>
        </w:rPr>
        <w:br w:type="page"/>
      </w: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Step 3: Applying a Framework for Strategic Sustainable Development (FSSD)</w:t>
      </w:r>
      <w:r>
        <w:rPr>
          <w:rStyle w:val="None"/>
          <w:rFonts w:ascii="Helvetica Neue" w:cs="Helvetica Neue" w:hAnsi="Helvetica Neue" w:eastAsia="Helvetica Neue"/>
          <w:b w:val="1"/>
          <w:bCs w:val="1"/>
          <w:lang w:val="en-US"/>
        </w:rPr>
        <w:drawing>
          <wp:anchor distT="152400" distB="152400" distL="152400" distR="152400" simplePos="0" relativeHeight="251685888" behindDoc="0" locked="0" layoutInCell="1" allowOverlap="1">
            <wp:simplePos x="0" y="0"/>
            <wp:positionH relativeFrom="page">
              <wp:posOffset>607399</wp:posOffset>
            </wp:positionH>
            <wp:positionV relativeFrom="line">
              <wp:posOffset>292311</wp:posOffset>
            </wp:positionV>
            <wp:extent cx="6544903" cy="2282296"/>
            <wp:effectExtent l="0" t="0" r="0" b="0"/>
            <wp:wrapThrough wrapText="bothSides" distL="152400" distR="152400">
              <wp:wrapPolygon edited="1">
                <wp:start x="0" y="0"/>
                <wp:lineTo x="21621" y="0"/>
                <wp:lineTo x="21621" y="21655"/>
                <wp:lineTo x="0" y="21655"/>
                <wp:lineTo x="0" y="0"/>
              </wp:wrapPolygon>
            </wp:wrapThrough>
            <wp:docPr id="1073741853" name="officeArt object" descr="Screen Shot 2019-03-28 at 10.56.50 PM.png"/>
            <wp:cNvGraphicFramePr/>
            <a:graphic xmlns:a="http://schemas.openxmlformats.org/drawingml/2006/main">
              <a:graphicData uri="http://schemas.openxmlformats.org/drawingml/2006/picture">
                <pic:pic xmlns:pic="http://schemas.openxmlformats.org/drawingml/2006/picture">
                  <pic:nvPicPr>
                    <pic:cNvPr id="1073741853" name="Screen Shot 2019-03-28 at 10.56.50 PM.png" descr="Screen Shot 2019-03-28 at 10.56.50 PM.png"/>
                    <pic:cNvPicPr>
                      <a:picLocks noChangeAspect="1"/>
                    </pic:cNvPicPr>
                  </pic:nvPicPr>
                  <pic:blipFill>
                    <a:blip r:embed="rId18">
                      <a:extLst/>
                    </a:blip>
                    <a:stretch>
                      <a:fillRect/>
                    </a:stretch>
                  </pic:blipFill>
                  <pic:spPr>
                    <a:xfrm>
                      <a:off x="0" y="0"/>
                      <a:ext cx="6544903" cy="2282296"/>
                    </a:xfrm>
                    <a:prstGeom prst="rect">
                      <a:avLst/>
                    </a:prstGeom>
                    <a:ln w="12700" cap="flat">
                      <a:noFill/>
                      <a:miter lim="400000"/>
                    </a:ln>
                    <a:effectLst/>
                  </pic:spPr>
                </pic:pic>
              </a:graphicData>
            </a:graphic>
          </wp:anchor>
        </w:drawing>
      </w:r>
    </w:p>
    <w:p>
      <w:pPr>
        <w:pStyle w:val="Body A"/>
        <w:spacing w:before="100"/>
        <w:rPr>
          <w:rFonts w:ascii="Helvetica Neue" w:cs="Helvetica Neue" w:hAnsi="Helvetica Neue" w:eastAsia="Helvetica Neue"/>
          <w:b w:val="1"/>
          <w:bCs w:val="1"/>
          <w:lang w:val="en-US"/>
        </w:rPr>
      </w:pPr>
    </w:p>
    <w:p>
      <w:pPr>
        <w:pStyle w:val="Body A"/>
        <w:spacing w:before="100"/>
        <w:rPr>
          <w:rStyle w:val="None"/>
          <w:rFonts w:ascii="Helvetica Neue" w:cs="Helvetica Neue" w:hAnsi="Helvetica Neue" w:eastAsia="Helvetica Neue"/>
          <w:b w:val="1"/>
          <w:bCs w:val="1"/>
        </w:rPr>
      </w:pPr>
      <w:r>
        <w:rPr>
          <w:rStyle w:val="None"/>
          <w:rFonts w:ascii="Helvetica Neue" w:hAnsi="Helvetica Neue"/>
          <w:b w:val="1"/>
          <w:bCs w:val="1"/>
          <w:rtl w:val="0"/>
          <w:lang w:val="en-US"/>
        </w:rPr>
        <w:t>Summary</w:t>
      </w:r>
    </w:p>
    <w:p>
      <w:pPr>
        <w:pStyle w:val="Body A"/>
        <w:spacing w:before="100"/>
        <w:rPr>
          <w:rFonts w:ascii="Helvetica Neue" w:cs="Helvetica Neue" w:hAnsi="Helvetica Neue" w:eastAsia="Helvetica Neue"/>
        </w:rPr>
      </w:pPr>
      <w:r>
        <w:rPr>
          <w:rStyle w:val="None"/>
          <w:rFonts w:ascii="Helvetica Neue" w:cs="Helvetica Neue" w:hAnsi="Helvetica Neue" w:eastAsia="Helvetica Neue"/>
          <w:b w:val="1"/>
          <w:bCs w:val="1"/>
          <w:lang w:val="en-US"/>
        </w:rPr>
        <w:tab/>
      </w:r>
      <w:r>
        <w:rPr>
          <w:rStyle w:val="None"/>
          <w:rFonts w:ascii="Helvetica Neue" w:hAnsi="Helvetica Neue"/>
          <w:rtl w:val="0"/>
          <w:lang w:val="en-US"/>
        </w:rPr>
        <w:t xml:space="preserve">WRNS Studio includes sustainability under </w:t>
      </w:r>
      <w:r>
        <w:rPr>
          <w:rStyle w:val="None"/>
          <w:rFonts w:ascii="Helvetica Neue" w:hAnsi="Helvetica Neue" w:hint="default"/>
          <w:rtl w:val="0"/>
          <w:lang w:val="en-US"/>
        </w:rPr>
        <w:t>‘</w:t>
      </w:r>
      <w:r>
        <w:rPr>
          <w:rStyle w:val="None"/>
          <w:rFonts w:ascii="Helvetica Neue" w:hAnsi="Helvetica Neue"/>
          <w:rtl w:val="0"/>
          <w:lang w:val="en-US"/>
        </w:rPr>
        <w:t>stewardship</w:t>
      </w:r>
      <w:r>
        <w:rPr>
          <w:rStyle w:val="None"/>
          <w:rFonts w:ascii="Helvetica Neue" w:hAnsi="Helvetica Neue" w:hint="default"/>
          <w:rtl w:val="0"/>
          <w:lang w:val="en-US"/>
        </w:rPr>
        <w:t xml:space="preserve">’ </w:t>
      </w:r>
      <w:r>
        <w:rPr>
          <w:rStyle w:val="None"/>
          <w:rFonts w:ascii="Helvetica Neue" w:hAnsi="Helvetica Neue"/>
          <w:rtl w:val="0"/>
          <w:lang w:val="en-US"/>
        </w:rPr>
        <w:t>on their website. Sustainability is listed as a separate project type to highlight the strategies used. Pauline Souza, the Director of Sustainability, seems to be the driving force behind sustainability efforts. She is responsible for implementing sustainable design principles into all of the studio</w:t>
      </w:r>
      <w:r>
        <w:rPr>
          <w:rStyle w:val="None"/>
          <w:rFonts w:ascii="Helvetica Neue" w:hAnsi="Helvetica Neue" w:hint="default"/>
          <w:rtl w:val="0"/>
          <w:lang w:val="en-US"/>
        </w:rPr>
        <w:t>’</w:t>
      </w:r>
      <w:r>
        <w:rPr>
          <w:rStyle w:val="None"/>
          <w:rFonts w:ascii="Helvetica Neue" w:hAnsi="Helvetica Neue"/>
          <w:rtl w:val="0"/>
          <w:lang w:val="en-US"/>
        </w:rPr>
        <w:t>s projects and business operations. WRNS Studio is concerned with social justice, and recently earned their JUST label. They are committed to the JUST principles of diversity, equity, safety, worker benefit, local benefit, and stewardship (Rosenberg, 2019). When they talk about sustainability, WRNS Studio considers the ways in which wellness and resource conservation support economic, social, and environmental health. WRNS Studio is dedicated to education and research-based design (WRNS Studio, n.d.).</w:t>
      </w:r>
    </w:p>
    <w:p>
      <w:pPr>
        <w:pStyle w:val="Body A"/>
        <w:spacing w:before="100"/>
        <w:rPr>
          <w:rFonts w:ascii="Helvetica Neue" w:cs="Helvetica Neue" w:hAnsi="Helvetica Neue" w:eastAsia="Helvetica Neue"/>
        </w:rPr>
      </w:pPr>
    </w:p>
    <w:p>
      <w:pPr>
        <w:pStyle w:val="Heading 3"/>
        <w:spacing w:before="360" w:after="40" w:line="288" w:lineRule="auto"/>
        <w:ind w:left="0" w:firstLine="0"/>
      </w:pPr>
      <w:r>
        <w:rPr>
          <w:rStyle w:val="None"/>
          <w:rFonts w:ascii="Arial Unicode MS" w:cs="Arial Unicode MS" w:hAnsi="Arial Unicode MS" w:eastAsia="Arial Unicode MS"/>
          <w:b w:val="0"/>
          <w:bCs w:val="0"/>
          <w:i w:val="0"/>
          <w:iCs w:val="0"/>
          <w:spacing w:val="5"/>
          <w:sz w:val="28"/>
          <w:szCs w:val="28"/>
        </w:rPr>
        <w:br w:type="page"/>
      </w:r>
    </w:p>
    <w:p>
      <w:pPr>
        <w:pStyle w:val="Body A"/>
        <w:rPr>
          <w:rStyle w:val="None"/>
          <w:rFonts w:ascii="Helvetica Neue" w:cs="Helvetica Neue" w:hAnsi="Helvetica Neue" w:eastAsia="Helvetica Neue"/>
          <w:b w:val="1"/>
          <w:bCs w:val="1"/>
          <w:sz w:val="32"/>
          <w:szCs w:val="32"/>
        </w:rPr>
      </w:pPr>
      <w:r>
        <w:rPr>
          <w:rStyle w:val="None"/>
          <w:rFonts w:ascii="Helvetica Neue" w:hAnsi="Helvetica Neue"/>
          <w:b w:val="1"/>
          <w:bCs w:val="1"/>
          <w:sz w:val="32"/>
          <w:szCs w:val="32"/>
          <w:rtl w:val="0"/>
          <w:lang w:val="en-US"/>
        </w:rPr>
        <w:t>Summary of Business Sustainability Assessments</w:t>
      </w:r>
    </w:p>
    <w:p>
      <w:pPr>
        <w:pStyle w:val="Body A"/>
        <w:spacing w:before="60"/>
        <w:rPr>
          <w:rStyle w:val="Hyperlink.0"/>
          <w:rFonts w:ascii="Helvetica Neue" w:cs="Helvetica Neue" w:hAnsi="Helvetica Neue" w:eastAsia="Helvetica Neue"/>
        </w:rPr>
      </w:pPr>
      <w:r>
        <w:rPr>
          <w:rStyle w:val="None"/>
          <w:rFonts w:ascii="Helvetica Neue" w:cs="Helvetica Neue" w:hAnsi="Helvetica Neue" w:eastAsia="Helvetica Neue"/>
          <w:sz w:val="22"/>
          <w:szCs w:val="22"/>
          <w:rtl w:val="0"/>
          <w:lang w:val="en-US"/>
        </w:rPr>
        <w:tab/>
        <w:t>If we were to rank the assessed firms in terms of sustainable operations and design practice, Lake | Flato would be the clear winner. Sustainability principles are integrated into the very fabric of the firm. The website very clearly states their commitment to sustainability and outlines how the principles are practiced in every project. They strive for innovative design with their eco-conservation studio (Seward, 2019). Gensler, and WRNS would be a close second and third. Gensler has a global presence and a wide range of services. With over 700 projects LEED certified, sustainability is a part of the firm culture. Taking it a step further, Gensler has developed innovative practices to mitigate the effects of climate change and combat its root causes (Gensler, 2019). WRNS considers sustainability to be under their stewardship. With their sustainability champion leading the way, they seek to link academia with practice and advance the architectural experience. WRNS also values transparency and social equity as evident by their Just certification (WRNS Studio, n.d.).</w:t>
      </w:r>
    </w:p>
    <w:p>
      <w:pPr>
        <w:pStyle w:val="Body A"/>
        <w:spacing w:before="60"/>
      </w:pPr>
      <w:r>
        <w:rPr>
          <w:rStyle w:val="None"/>
          <w:rFonts w:ascii="Helvetica Neue" w:cs="Helvetica Neue" w:hAnsi="Helvetica Neue" w:eastAsia="Helvetica Neue"/>
          <w:sz w:val="22"/>
          <w:szCs w:val="22"/>
          <w:rtl w:val="0"/>
          <w:lang w:val="en-US"/>
        </w:rPr>
        <w:tab/>
        <w:t xml:space="preserve">Shepley Bulfinch would be fourth in comparison to these peer firms. One big difference is the appearance of commitment to sustainability. On their website, the only mention of anything related to sustainability is a small note that Shepley Bulfinch is a corporate member of the U.S. Green Building Council and a signatory to the AIA 2030 Challenge (Shepley, 2019). While sustainability may be implied in more discreet ways in the description of firm history and culture such as </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the firm has a notable legacy of challenging convention, pioneering visionary design ideas, and collaborating with clients who seek to drive measurable change</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(Shepley, n.d.). There are additional resources for sustainable design available to employees, through the company intranet and the Sustainable Design Leadership Group. The business sustainability assessment has brought to light some great examples of sustainability in other firms, and opportunities for improvement.</w:t>
      </w:r>
      <w:r>
        <w:rPr>
          <w:rStyle w:val="Hyperlink.0"/>
          <w:rFonts w:ascii="Arial Unicode MS" w:cs="Arial Unicode MS" w:hAnsi="Arial Unicode MS" w:eastAsia="Arial Unicode MS"/>
          <w:b w:val="0"/>
          <w:bCs w:val="0"/>
          <w:i w:val="0"/>
          <w:iCs w:val="0"/>
        </w:rPr>
        <w:br w:type="page"/>
      </w:r>
    </w:p>
    <w:p>
      <w:pPr>
        <w:pStyle w:val="Body A"/>
        <w:rPr>
          <w:rStyle w:val="None"/>
          <w:rFonts w:ascii="Helvetica Neue" w:cs="Helvetica Neue" w:hAnsi="Helvetica Neue" w:eastAsia="Helvetica Neue"/>
          <w:b w:val="1"/>
          <w:bCs w:val="1"/>
          <w:sz w:val="32"/>
          <w:szCs w:val="32"/>
        </w:rPr>
      </w:pPr>
      <w:r>
        <w:rPr>
          <w:rStyle w:val="None"/>
          <w:rFonts w:ascii="Helvetica Neue" w:hAnsi="Helvetica Neue"/>
          <w:b w:val="1"/>
          <w:bCs w:val="1"/>
          <w:sz w:val="32"/>
          <w:szCs w:val="32"/>
          <w:rtl w:val="0"/>
          <w:lang w:val="en-US"/>
        </w:rPr>
        <w:t>Sustainability E</w:t>
      </w:r>
      <w:r>
        <w:rPr>
          <w:rStyle w:val="None"/>
          <w:rFonts w:ascii="Helvetica Neue" w:hAnsi="Helvetica Neue"/>
          <w:b w:val="1"/>
          <w:bCs w:val="1"/>
          <w:sz w:val="32"/>
          <w:szCs w:val="32"/>
          <w:rtl w:val="0"/>
          <w:lang w:val="fr-FR"/>
        </w:rPr>
        <w:t xml:space="preserve">ngagement </w:t>
      </w:r>
      <w:r>
        <w:rPr>
          <w:rStyle w:val="None"/>
          <w:rFonts w:ascii="Helvetica Neue" w:hAnsi="Helvetica Neue"/>
          <w:b w:val="1"/>
          <w:bCs w:val="1"/>
          <w:sz w:val="32"/>
          <w:szCs w:val="32"/>
          <w:rtl w:val="0"/>
          <w:lang w:val="en-US"/>
        </w:rPr>
        <w:t>Session: Shepley Bulfinch</w:t>
      </w:r>
    </w:p>
    <w:p>
      <w:pPr>
        <w:pStyle w:val="Default"/>
        <w:spacing w:before="100" w:after="180"/>
        <w:ind w:left="360" w:firstLine="0"/>
      </w:pPr>
      <w:r>
        <w:rPr>
          <w:rStyle w:val="None"/>
          <w:sz w:val="24"/>
          <w:szCs w:val="24"/>
          <w:rtl w:val="0"/>
          <w:lang w:val="en-US"/>
        </w:rPr>
        <w:tab/>
        <w:t xml:space="preserve">This sustainability engagement session held on March 21st, 2019 followed the Framework for Strategic Sustainable Development (FSSD) ABCD-procedure (Basille, 2017). This session included representation by a Principal, Director, Business Development/Marketing lead, Architecture team member, Interiors team member, and Project Support staff. </w:t>
      </w:r>
    </w:p>
    <w:p>
      <w:pPr>
        <w:pStyle w:val="Default"/>
        <w:spacing w:before="100" w:after="180" w:line="288" w:lineRule="auto"/>
        <w:ind w:left="360" w:firstLine="0"/>
        <w:rPr>
          <w:rStyle w:val="None"/>
          <w:sz w:val="24"/>
          <w:szCs w:val="24"/>
        </w:rPr>
      </w:pPr>
      <w:r>
        <w:rPr>
          <w:rStyle w:val="None"/>
          <w:sz w:val="24"/>
          <w:szCs w:val="24"/>
          <w:rtl w:val="0"/>
          <w:lang w:val="en-US"/>
        </w:rPr>
        <w:t xml:space="preserve">An exercise following the Framework for Strategic Sustainable Development (FSSD) ABCD-procedure: </w:t>
      </w:r>
    </w:p>
    <w:p>
      <w:pPr>
        <w:pStyle w:val="Default"/>
        <w:numPr>
          <w:ilvl w:val="0"/>
          <w:numId w:val="30"/>
        </w:numPr>
        <w:bidi w:val="0"/>
        <w:ind w:right="0"/>
        <w:jc w:val="left"/>
        <w:rPr>
          <w:sz w:val="24"/>
          <w:szCs w:val="24"/>
          <w:rtl w:val="0"/>
          <w:lang w:val="en-US"/>
        </w:rPr>
      </w:pPr>
      <w:r>
        <w:rPr>
          <w:rStyle w:val="None"/>
          <w:sz w:val="24"/>
          <w:szCs w:val="24"/>
          <w:rtl w:val="0"/>
          <w:lang w:val="en-US"/>
        </w:rPr>
        <w:t>Participants learn about sustainability challenges and related opportunities, they share and discuss the subject of the planning endeavor and agree on a preliminary vision of success framed by the basic sustainability principles</w:t>
      </w:r>
    </w:p>
    <w:p>
      <w:pPr>
        <w:pStyle w:val="Default"/>
        <w:spacing w:before="100" w:after="40" w:line="288" w:lineRule="auto"/>
        <w:rPr>
          <w:sz w:val="24"/>
          <w:szCs w:val="24"/>
          <w:lang w:val="en-US"/>
        </w:rPr>
      </w:pPr>
    </w:p>
    <w:p>
      <w:pPr>
        <w:pStyle w:val="Default"/>
        <w:spacing w:before="100" w:after="40" w:line="288" w:lineRule="auto"/>
        <w:rPr>
          <w:rStyle w:val="None"/>
          <w:b w:val="1"/>
          <w:bCs w:val="1"/>
          <w:sz w:val="24"/>
          <w:szCs w:val="24"/>
        </w:rPr>
      </w:pPr>
      <w:r>
        <w:rPr>
          <w:rStyle w:val="None"/>
          <w:b w:val="1"/>
          <w:bCs w:val="1"/>
          <w:sz w:val="24"/>
          <w:szCs w:val="24"/>
          <w:rtl w:val="0"/>
          <w:lang w:val="en-US"/>
        </w:rPr>
        <w:t>Part A: Vision</w:t>
      </w:r>
    </w:p>
    <w:p>
      <w:pPr>
        <w:pStyle w:val="Body A"/>
        <w:numPr>
          <w:ilvl w:val="1"/>
          <w:numId w:val="17"/>
        </w:numPr>
        <w:bidi w:val="0"/>
        <w:spacing w:before="100"/>
        <w:ind w:right="0"/>
        <w:jc w:val="left"/>
        <w:rPr>
          <w:rFonts w:ascii="Helvetica Neue" w:hAnsi="Helvetica Neue"/>
          <w:sz w:val="22"/>
          <w:szCs w:val="22"/>
          <w:rtl w:val="0"/>
          <w:lang w:val="en-US"/>
        </w:rPr>
      </w:pPr>
      <w:r>
        <w:rPr>
          <w:rStyle w:val="None"/>
          <w:rFonts w:ascii="Helvetica Neue" w:hAnsi="Helvetica Neue"/>
          <w:sz w:val="22"/>
          <w:szCs w:val="22"/>
          <w:rtl w:val="0"/>
          <w:lang w:val="en-US"/>
        </w:rPr>
        <w:t>Sustainability integrated in all levels of projects</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Part of the culture, part of ethos, across all practice groups</w:t>
      </w:r>
    </w:p>
    <w:p>
      <w:pPr>
        <w:pStyle w:val="Body A"/>
        <w:numPr>
          <w:ilvl w:val="3"/>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Higher ed/libraries </w:t>
      </w:r>
      <w:r>
        <w:rPr>
          <w:rFonts w:ascii="Helvetica Neue" w:hAnsi="Helvetica Neue" w:hint="default"/>
          <w:sz w:val="22"/>
          <w:szCs w:val="22"/>
          <w:rtl w:val="0"/>
        </w:rPr>
        <w:t xml:space="preserve">– </w:t>
      </w:r>
      <w:r>
        <w:rPr>
          <w:rStyle w:val="None"/>
          <w:rFonts w:ascii="Helvetica Neue" w:hAnsi="Helvetica Neue"/>
          <w:sz w:val="22"/>
          <w:szCs w:val="22"/>
          <w:rtl w:val="0"/>
          <w:lang w:val="en-US"/>
        </w:rPr>
        <w:t>pushed to greater degree (clients come with higher level of knowledge)</w:t>
      </w:r>
    </w:p>
    <w:p>
      <w:pPr>
        <w:pStyle w:val="Body A"/>
        <w:numPr>
          <w:ilvl w:val="2"/>
          <w:numId w:val="17"/>
        </w:numPr>
        <w:bidi w:val="0"/>
        <w:ind w:right="0"/>
        <w:jc w:val="left"/>
        <w:rPr>
          <w:rFonts w:ascii="Helvetica Neue" w:hAnsi="Helvetica Neue"/>
          <w:sz w:val="22"/>
          <w:szCs w:val="22"/>
          <w:rtl w:val="0"/>
        </w:rPr>
      </w:pPr>
      <w:r>
        <w:rPr>
          <w:rFonts w:ascii="Helvetica Neue" w:hAnsi="Helvetica Neue"/>
          <w:sz w:val="22"/>
          <w:szCs w:val="22"/>
          <w:rtl w:val="0"/>
        </w:rPr>
        <w:t>Shepley</w:t>
      </w:r>
      <w:r>
        <w:rPr>
          <w:rStyle w:val="None"/>
          <w:rFonts w:ascii="Helvetica Neue" w:hAnsi="Helvetica Neue"/>
          <w:sz w:val="22"/>
          <w:szCs w:val="22"/>
          <w:rtl w:val="0"/>
          <w:lang w:val="en-US"/>
        </w:rPr>
        <w:t xml:space="preserve"> Bulfinch leading the conversation</w:t>
      </w:r>
    </w:p>
    <w:p>
      <w:pPr>
        <w:pStyle w:val="Body A"/>
        <w:numPr>
          <w:ilvl w:val="2"/>
          <w:numId w:val="17"/>
        </w:numPr>
        <w:bidi w:val="0"/>
        <w:ind w:right="0"/>
        <w:jc w:val="left"/>
        <w:rPr>
          <w:rFonts w:ascii="Helvetica Neue" w:hAnsi="Helvetica Neue"/>
          <w:sz w:val="22"/>
          <w:szCs w:val="22"/>
          <w:rtl w:val="0"/>
        </w:rPr>
      </w:pPr>
      <w:r>
        <w:rPr>
          <w:rFonts w:ascii="Helvetica Neue" w:hAnsi="Helvetica Neue"/>
          <w:sz w:val="22"/>
          <w:szCs w:val="22"/>
          <w:rtl w:val="0"/>
        </w:rPr>
        <w:t>Shepley</w:t>
      </w:r>
      <w:r>
        <w:rPr>
          <w:rStyle w:val="None"/>
          <w:rFonts w:ascii="Helvetica Neue" w:hAnsi="Helvetica Neue"/>
          <w:sz w:val="22"/>
          <w:szCs w:val="22"/>
          <w:rtl w:val="0"/>
          <w:lang w:val="en-US"/>
        </w:rPr>
        <w:t xml:space="preserve"> Bulfinch being a leader in the construction and design industry</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Sustainbility obvious part of the firm identity</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Transparency</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People can easily tell </w:t>
      </w:r>
      <w:r>
        <w:rPr>
          <w:rFonts w:ascii="Helvetica Neue" w:hAnsi="Helvetica Neue" w:hint="default"/>
          <w:sz w:val="22"/>
          <w:szCs w:val="22"/>
          <w:rtl w:val="0"/>
        </w:rPr>
        <w:t>“</w:t>
      </w:r>
      <w:r>
        <w:rPr>
          <w:rStyle w:val="None"/>
          <w:rFonts w:ascii="Helvetica Neue" w:hAnsi="Helvetica Neue"/>
          <w:sz w:val="22"/>
          <w:szCs w:val="22"/>
          <w:rtl w:val="0"/>
          <w:lang w:val="en-US"/>
        </w:rPr>
        <w:t>They care about sustainability</w:t>
      </w:r>
      <w:r>
        <w:rPr>
          <w:rFonts w:ascii="Helvetica Neue" w:hAnsi="Helvetica Neue" w:hint="default"/>
          <w:sz w:val="22"/>
          <w:szCs w:val="22"/>
          <w:rtl w:val="0"/>
        </w:rPr>
        <w:t>”</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 xml:space="preserve">Thinking on a regenerative level, what can we be doing to make this project support the community it is nested it </w:t>
      </w:r>
      <w:r>
        <w:rPr>
          <w:rFonts w:ascii="Helvetica Neue" w:hAnsi="Helvetica Neue" w:hint="default"/>
          <w:sz w:val="22"/>
          <w:szCs w:val="22"/>
          <w:rtl w:val="0"/>
        </w:rPr>
        <w:t xml:space="preserve">– </w:t>
      </w:r>
      <w:r>
        <w:rPr>
          <w:rStyle w:val="None"/>
          <w:rFonts w:ascii="Helvetica Neue" w:hAnsi="Helvetica Neue"/>
          <w:sz w:val="22"/>
          <w:szCs w:val="22"/>
          <w:rtl w:val="0"/>
          <w:lang w:val="en-US"/>
        </w:rPr>
        <w:t>better for the people and the planet.</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Positive conversation</w:t>
      </w:r>
    </w:p>
    <w:p>
      <w:pPr>
        <w:pStyle w:val="Default"/>
        <w:spacing w:before="100" w:after="40" w:line="288" w:lineRule="auto"/>
        <w:rPr>
          <w:sz w:val="24"/>
          <w:szCs w:val="24"/>
          <w:lang w:val="en-US"/>
        </w:rPr>
      </w:pPr>
    </w:p>
    <w:p>
      <w:pPr>
        <w:pStyle w:val="Default"/>
        <w:numPr>
          <w:ilvl w:val="0"/>
          <w:numId w:val="31"/>
        </w:numPr>
        <w:bidi w:val="0"/>
        <w:ind w:right="0"/>
        <w:jc w:val="left"/>
        <w:rPr>
          <w:sz w:val="24"/>
          <w:szCs w:val="24"/>
          <w:rtl w:val="0"/>
          <w:lang w:val="en-US"/>
        </w:rPr>
      </w:pPr>
      <w:r>
        <w:rPr>
          <w:rStyle w:val="None"/>
          <w:sz w:val="24"/>
          <w:szCs w:val="24"/>
          <w:rtl w:val="0"/>
          <w:lang w:val="en-US"/>
        </w:rPr>
        <w:t>Participants analyze and assess the current situation of the organization in relation to the vision and list current challenges as well as current assets to deal with the current challenges or that can in other ways potentially support the transition towards the vision</w:t>
      </w:r>
    </w:p>
    <w:p>
      <w:pPr>
        <w:pStyle w:val="Default"/>
        <w:spacing w:before="100" w:after="40" w:line="288" w:lineRule="auto"/>
        <w:rPr>
          <w:sz w:val="24"/>
          <w:szCs w:val="24"/>
          <w:lang w:val="en-US"/>
        </w:rPr>
      </w:pPr>
    </w:p>
    <w:p>
      <w:pPr>
        <w:pStyle w:val="Default"/>
        <w:spacing w:after="40" w:line="288" w:lineRule="auto"/>
        <w:rPr>
          <w:rStyle w:val="None"/>
          <w:b w:val="1"/>
          <w:bCs w:val="1"/>
          <w:sz w:val="24"/>
          <w:szCs w:val="24"/>
        </w:rPr>
      </w:pPr>
      <w:r>
        <w:rPr>
          <w:rStyle w:val="None"/>
          <w:b w:val="1"/>
          <w:bCs w:val="1"/>
          <w:sz w:val="24"/>
          <w:szCs w:val="24"/>
          <w:rtl w:val="0"/>
          <w:lang w:val="en-US"/>
        </w:rPr>
        <w:t>Part B: Assess Current Situation</w:t>
      </w:r>
    </w:p>
    <w:p>
      <w:pPr>
        <w:pStyle w:val="Default"/>
        <w:spacing w:after="20"/>
        <w:rPr>
          <w:rStyle w:val="None"/>
          <w:b w:val="1"/>
          <w:bCs w:val="1"/>
          <w:sz w:val="24"/>
          <w:szCs w:val="24"/>
          <w:u w:val="single"/>
        </w:rPr>
      </w:pPr>
      <w:r>
        <w:rPr>
          <w:rStyle w:val="None"/>
          <w:b w:val="1"/>
          <w:bCs w:val="1"/>
          <w:sz w:val="24"/>
          <w:szCs w:val="24"/>
          <w:rtl w:val="0"/>
          <w:lang w:val="en-US"/>
        </w:rPr>
        <w:t>Challenges</w:t>
      </w:r>
    </w:p>
    <w:p>
      <w:pPr>
        <w:pStyle w:val="Body A"/>
        <w:numPr>
          <w:ilvl w:val="1"/>
          <w:numId w:val="26"/>
        </w:numPr>
        <w:bidi w:val="0"/>
        <w:spacing w:before="60"/>
        <w:ind w:right="0"/>
        <w:jc w:val="left"/>
        <w:rPr>
          <w:rFonts w:ascii="Helvetica Neue" w:hAnsi="Helvetica Neue"/>
          <w:rtl w:val="0"/>
          <w:lang w:val="en-US"/>
        </w:rPr>
      </w:pPr>
      <w:r>
        <w:rPr>
          <w:rStyle w:val="None"/>
          <w:rFonts w:ascii="Helvetica Neue" w:hAnsi="Helvetica Neue"/>
          <w:rtl w:val="0"/>
          <w:lang w:val="en-US"/>
        </w:rPr>
        <w:t xml:space="preserve">Employees are comfortable, conditioned, and have an </w:t>
      </w:r>
      <w:r>
        <w:rPr>
          <w:rStyle w:val="None"/>
          <w:rFonts w:ascii="Helvetica Neue" w:hAnsi="Helvetica Neue" w:hint="default"/>
          <w:rtl w:val="0"/>
          <w:lang w:val="en-US"/>
        </w:rPr>
        <w:t>“</w:t>
      </w:r>
      <w:r>
        <w:rPr>
          <w:rFonts w:ascii="Helvetica Neue" w:hAnsi="Helvetica Neue"/>
          <w:rtl w:val="0"/>
        </w:rPr>
        <w:t>it</w:t>
      </w:r>
      <w:r>
        <w:rPr>
          <w:rFonts w:ascii="Helvetica Neue" w:hAnsi="Helvetica Neue" w:hint="default"/>
          <w:rtl w:val="0"/>
        </w:rPr>
        <w:t>’</w:t>
      </w:r>
      <w:r>
        <w:rPr>
          <w:rStyle w:val="None"/>
          <w:rFonts w:ascii="Helvetica Neue" w:hAnsi="Helvetica Neue"/>
          <w:rtl w:val="0"/>
          <w:lang w:val="en-US"/>
        </w:rPr>
        <w:t>s good enough</w:t>
      </w:r>
      <w:r>
        <w:rPr>
          <w:rStyle w:val="None"/>
          <w:rFonts w:ascii="Helvetica Neue" w:hAnsi="Helvetica Neue" w:hint="default"/>
          <w:rtl w:val="0"/>
          <w:lang w:val="en-US"/>
        </w:rPr>
        <w:t xml:space="preserve">” </w:t>
      </w:r>
      <w:r>
        <w:rPr>
          <w:rStyle w:val="None"/>
          <w:rFonts w:ascii="Helvetica Neue" w:hAnsi="Helvetica Neue"/>
          <w:rtl w:val="0"/>
          <w:lang w:val="en-US"/>
        </w:rPr>
        <w:t>attitude</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It</w:t>
      </w:r>
      <w:r>
        <w:rPr>
          <w:rFonts w:ascii="Helvetica Neue" w:hAnsi="Helvetica Neue" w:hint="default"/>
          <w:rtl w:val="0"/>
        </w:rPr>
        <w:t>’</w:t>
      </w:r>
      <w:r>
        <w:rPr>
          <w:rStyle w:val="None"/>
          <w:rFonts w:ascii="Helvetica Neue" w:hAnsi="Helvetica Neue"/>
          <w:rtl w:val="0"/>
          <w:lang w:val="en-US"/>
        </w:rPr>
        <w:t>s too hard, overwhelming to try and change</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Lack of knowledge at leadership level</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Fear of change/failure/risk</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Doesn</w:t>
      </w:r>
      <w:r>
        <w:rPr>
          <w:rStyle w:val="None"/>
          <w:rFonts w:ascii="Helvetica Neue" w:hAnsi="Helvetica Neue" w:hint="default"/>
          <w:rtl w:val="0"/>
          <w:lang w:val="en-US"/>
        </w:rPr>
        <w:t>’</w:t>
      </w:r>
      <w:r>
        <w:rPr>
          <w:rStyle w:val="None"/>
          <w:rFonts w:ascii="Helvetica Neue" w:hAnsi="Helvetica Neue"/>
          <w:rtl w:val="0"/>
          <w:lang w:val="en-US"/>
        </w:rPr>
        <w:t>t appear to be a priority</w:t>
      </w:r>
      <w:r>
        <w:rPr>
          <w:rFonts w:ascii="Helvetica Neue" w:hAnsi="Helvetica Neue"/>
          <w:rtl w:val="0"/>
        </w:rPr>
        <w:t xml:space="preserve"> </w:t>
      </w:r>
      <w:r>
        <w:rPr>
          <w:rStyle w:val="None"/>
          <w:rFonts w:ascii="Helvetica Neue" w:hAnsi="Helvetica Neue"/>
          <w:rtl w:val="0"/>
          <w:lang w:val="en-US"/>
        </w:rPr>
        <w:t>in branding/marketing/HR</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Lack of transparency</w:t>
      </w:r>
    </w:p>
    <w:p>
      <w:pPr>
        <w:pStyle w:val="Default"/>
        <w:spacing w:before="100" w:after="40" w:line="288" w:lineRule="auto"/>
        <w:rPr>
          <w:b w:val="1"/>
          <w:bCs w:val="1"/>
          <w:sz w:val="24"/>
          <w:szCs w:val="24"/>
          <w:lang w:val="en-US"/>
        </w:rPr>
      </w:pPr>
    </w:p>
    <w:p>
      <w:pPr>
        <w:pStyle w:val="Default"/>
        <w:spacing w:after="40" w:line="288" w:lineRule="auto"/>
        <w:rPr>
          <w:rStyle w:val="None"/>
          <w:b w:val="1"/>
          <w:bCs w:val="1"/>
          <w:sz w:val="24"/>
          <w:szCs w:val="24"/>
          <w:u w:val="single"/>
        </w:rPr>
      </w:pPr>
      <w:r>
        <w:rPr>
          <w:rStyle w:val="None"/>
          <w:b w:val="1"/>
          <w:bCs w:val="1"/>
          <w:sz w:val="24"/>
          <w:szCs w:val="24"/>
          <w:rtl w:val="0"/>
          <w:lang w:val="en-US"/>
        </w:rPr>
        <w:t>Assets</w:t>
      </w:r>
    </w:p>
    <w:p>
      <w:pPr>
        <w:pStyle w:val="Body A"/>
        <w:numPr>
          <w:ilvl w:val="1"/>
          <w:numId w:val="17"/>
        </w:numPr>
        <w:bidi w:val="0"/>
        <w:spacing w:before="60"/>
        <w:ind w:right="0"/>
        <w:jc w:val="left"/>
        <w:rPr>
          <w:rFonts w:ascii="Helvetica Neue" w:hAnsi="Helvetica Neue"/>
          <w:sz w:val="22"/>
          <w:szCs w:val="22"/>
          <w:rtl w:val="0"/>
          <w:lang w:val="en-US"/>
        </w:rPr>
      </w:pPr>
      <w:r>
        <w:rPr>
          <w:rStyle w:val="None"/>
          <w:rFonts w:ascii="Helvetica Neue" w:hAnsi="Helvetica Neue"/>
          <w:sz w:val="22"/>
          <w:szCs w:val="22"/>
          <w:rtl w:val="0"/>
          <w:lang w:val="en-US"/>
        </w:rPr>
        <w:t>LEED Building projects</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People:</w:t>
      </w:r>
    </w:p>
    <w:p>
      <w:pPr>
        <w:pStyle w:val="Body A"/>
        <w:numPr>
          <w:ilvl w:val="2"/>
          <w:numId w:val="17"/>
        </w:numPr>
        <w:bidi w:val="0"/>
        <w:ind w:right="0"/>
        <w:jc w:val="left"/>
        <w:rPr>
          <w:rFonts w:ascii="Helvetica Neue" w:hAnsi="Helvetica Neue"/>
          <w:sz w:val="22"/>
          <w:szCs w:val="22"/>
          <w:rtl w:val="0"/>
        </w:rPr>
      </w:pPr>
      <w:r>
        <w:rPr>
          <w:rFonts w:ascii="Helvetica Neue" w:hAnsi="Helvetica Neue"/>
          <w:sz w:val="22"/>
          <w:szCs w:val="22"/>
          <w:rtl w:val="0"/>
        </w:rPr>
        <w:t>Sonja</w:t>
      </w:r>
      <w:r>
        <w:rPr>
          <w:rStyle w:val="None"/>
          <w:rFonts w:ascii="Helvetica Neue" w:hAnsi="Helvetica Neue"/>
          <w:sz w:val="22"/>
          <w:szCs w:val="22"/>
          <w:rtl w:val="0"/>
          <w:lang w:val="en-US"/>
        </w:rPr>
        <w:t xml:space="preserve"> Bochart</w:t>
      </w:r>
      <w:r>
        <w:rPr>
          <w:rFonts w:ascii="Helvetica Neue" w:hAnsi="Helvetica Neue"/>
          <w:sz w:val="22"/>
          <w:szCs w:val="22"/>
          <w:rtl w:val="0"/>
        </w:rPr>
        <w:t xml:space="preserve"> </w:t>
      </w:r>
    </w:p>
    <w:p>
      <w:pPr>
        <w:pStyle w:val="Body A"/>
        <w:numPr>
          <w:ilvl w:val="2"/>
          <w:numId w:val="17"/>
        </w:numPr>
        <w:bidi w:val="0"/>
        <w:ind w:right="0"/>
        <w:jc w:val="left"/>
        <w:rPr>
          <w:rFonts w:ascii="Helvetica Neue" w:hAnsi="Helvetica Neue"/>
          <w:sz w:val="22"/>
          <w:szCs w:val="22"/>
          <w:rtl w:val="0"/>
          <w:lang w:val="it-IT"/>
        </w:rPr>
      </w:pPr>
      <w:r>
        <w:rPr>
          <w:rStyle w:val="None"/>
          <w:rFonts w:ascii="Helvetica Neue" w:hAnsi="Helvetica Neue"/>
          <w:sz w:val="22"/>
          <w:szCs w:val="22"/>
          <w:rtl w:val="0"/>
          <w:lang w:val="it-IT"/>
        </w:rPr>
        <w:t>Matt</w:t>
      </w:r>
      <w:r>
        <w:rPr>
          <w:rStyle w:val="None"/>
          <w:rFonts w:ascii="Helvetica Neue" w:hAnsi="Helvetica Neue"/>
          <w:sz w:val="22"/>
          <w:szCs w:val="22"/>
          <w:rtl w:val="0"/>
          <w:lang w:val="en-US"/>
        </w:rPr>
        <w:t xml:space="preserve">hew Gifford </w:t>
      </w:r>
    </w:p>
    <w:p>
      <w:pPr>
        <w:pStyle w:val="Body A"/>
        <w:numPr>
          <w:ilvl w:val="2"/>
          <w:numId w:val="17"/>
        </w:numPr>
        <w:bidi w:val="0"/>
        <w:ind w:right="0"/>
        <w:jc w:val="left"/>
        <w:rPr>
          <w:rFonts w:ascii="Helvetica Neue" w:hAnsi="Helvetica Neue"/>
          <w:sz w:val="22"/>
          <w:szCs w:val="22"/>
          <w:rtl w:val="0"/>
          <w:lang w:val="da-DK"/>
        </w:rPr>
      </w:pPr>
      <w:r>
        <w:rPr>
          <w:rStyle w:val="None"/>
          <w:rFonts w:ascii="Helvetica Neue" w:hAnsi="Helvetica Neue"/>
          <w:sz w:val="22"/>
          <w:szCs w:val="22"/>
          <w:rtl w:val="0"/>
          <w:lang w:val="da-DK"/>
        </w:rPr>
        <w:t>Carol</w:t>
      </w:r>
      <w:r>
        <w:rPr>
          <w:rStyle w:val="None"/>
          <w:rFonts w:ascii="Helvetica Neue" w:hAnsi="Helvetica Neue"/>
          <w:sz w:val="22"/>
          <w:szCs w:val="22"/>
          <w:rtl w:val="0"/>
          <w:lang w:val="en-US"/>
        </w:rPr>
        <w:t xml:space="preserve"> Wedge</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Diverse work/portfolio</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LENS/Consulting services</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Language that we use in explaining to clients in a way they can relate</w:t>
      </w:r>
    </w:p>
    <w:p>
      <w:pPr>
        <w:pStyle w:val="Body A"/>
        <w:numPr>
          <w:ilvl w:val="2"/>
          <w:numId w:val="17"/>
        </w:numPr>
        <w:bidi w:val="0"/>
        <w:ind w:right="0"/>
        <w:jc w:val="left"/>
        <w:rPr>
          <w:rFonts w:ascii="Helvetica Neue" w:hAnsi="Helvetica Neue"/>
          <w:sz w:val="22"/>
          <w:szCs w:val="22"/>
          <w:rtl w:val="0"/>
        </w:rPr>
      </w:pPr>
      <w:r>
        <w:rPr>
          <w:rFonts w:ascii="Helvetica Neue" w:hAnsi="Helvetica Neue"/>
          <w:sz w:val="22"/>
          <w:szCs w:val="22"/>
          <w:rtl w:val="0"/>
        </w:rPr>
        <w:t xml:space="preserve"> </w:t>
      </w:r>
      <w:r>
        <w:rPr>
          <w:rStyle w:val="None"/>
          <w:rFonts w:ascii="Helvetica Neue" w:hAnsi="Helvetica Neue" w:hint="default"/>
          <w:sz w:val="22"/>
          <w:szCs w:val="22"/>
          <w:rtl w:val="0"/>
          <w:lang w:val="en-US"/>
        </w:rPr>
        <w:t>“</w:t>
      </w:r>
      <w:r>
        <w:rPr>
          <w:rFonts w:ascii="Helvetica Neue" w:hAnsi="Helvetica Neue"/>
          <w:sz w:val="22"/>
          <w:szCs w:val="22"/>
          <w:rtl w:val="0"/>
        </w:rPr>
        <w:t>sustainable</w:t>
      </w:r>
      <w:r>
        <w:rPr>
          <w:rStyle w:val="None"/>
          <w:rFonts w:ascii="Helvetica Neue" w:hAnsi="Helvetica Neue" w:hint="default"/>
          <w:sz w:val="22"/>
          <w:szCs w:val="22"/>
          <w:rtl w:val="0"/>
          <w:lang w:val="en-US"/>
        </w:rPr>
        <w:t xml:space="preserve">” </w:t>
      </w:r>
      <w:r>
        <w:rPr>
          <w:rStyle w:val="None"/>
          <w:rFonts w:ascii="Helvetica Neue" w:hAnsi="Helvetica Neue"/>
          <w:sz w:val="22"/>
          <w:szCs w:val="22"/>
          <w:rtl w:val="0"/>
          <w:lang w:val="en-US"/>
        </w:rPr>
        <w:t xml:space="preserve">vs </w:t>
      </w:r>
      <w:r>
        <w:rPr>
          <w:rStyle w:val="None"/>
          <w:rFonts w:ascii="Helvetica Neue" w:hAnsi="Helvetica Neue" w:hint="default"/>
          <w:sz w:val="22"/>
          <w:szCs w:val="22"/>
          <w:rtl w:val="0"/>
          <w:lang w:val="en-US"/>
        </w:rPr>
        <w:t>“</w:t>
      </w:r>
      <w:r>
        <w:rPr>
          <w:rStyle w:val="None"/>
          <w:rFonts w:ascii="Helvetica Neue" w:hAnsi="Helvetica Neue"/>
          <w:sz w:val="22"/>
          <w:szCs w:val="22"/>
          <w:rtl w:val="0"/>
          <w:lang w:val="de-DE"/>
        </w:rPr>
        <w:t>resilient</w:t>
      </w:r>
      <w:r>
        <w:rPr>
          <w:rStyle w:val="None"/>
          <w:rFonts w:ascii="Helvetica Neue" w:hAnsi="Helvetica Neue" w:hint="default"/>
          <w:sz w:val="22"/>
          <w:szCs w:val="22"/>
          <w:rtl w:val="0"/>
          <w:lang w:val="en-US"/>
        </w:rPr>
        <w:t>”</w:t>
      </w:r>
    </w:p>
    <w:p>
      <w:pPr>
        <w:pStyle w:val="Body A"/>
        <w:numPr>
          <w:ilvl w:val="1"/>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Highlighting stories</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LEED Platinum project - Austin Public Library:</w:t>
      </w:r>
      <w:r>
        <w:rPr>
          <w:rStyle w:val="None"/>
          <w:rFonts w:ascii="Helvetica Neue" w:hAnsi="Helvetica Neue"/>
          <w:sz w:val="22"/>
          <w:szCs w:val="22"/>
          <w:rtl w:val="0"/>
          <w:lang w:val="da-DK"/>
        </w:rPr>
        <w:t xml:space="preserve"> Sid</w:t>
      </w:r>
      <w:r>
        <w:rPr>
          <w:rStyle w:val="None"/>
          <w:rFonts w:ascii="Helvetica Neue" w:hAnsi="Helvetica Neue"/>
          <w:sz w:val="22"/>
          <w:szCs w:val="22"/>
          <w:rtl w:val="0"/>
          <w:lang w:val="en-US"/>
        </w:rPr>
        <w:t xml:space="preserve"> Bowen, Jim Chambers </w:t>
      </w:r>
      <w:r>
        <w:rPr>
          <w:rFonts w:ascii="Helvetica Neue" w:hAnsi="Helvetica Neue" w:hint="default"/>
          <w:sz w:val="22"/>
          <w:szCs w:val="22"/>
          <w:rtl w:val="0"/>
        </w:rPr>
        <w:t xml:space="preserve">– </w:t>
      </w:r>
      <w:r>
        <w:rPr>
          <w:rStyle w:val="None"/>
          <w:rFonts w:ascii="Helvetica Neue" w:hAnsi="Helvetica Neue"/>
          <w:sz w:val="22"/>
          <w:szCs w:val="22"/>
          <w:rtl w:val="0"/>
          <w:lang w:val="en-US"/>
        </w:rPr>
        <w:t xml:space="preserve">how process worked partnered with Lake </w:t>
      </w:r>
      <w:r>
        <w:rPr>
          <w:rFonts w:ascii="Helvetica Neue" w:hAnsi="Helvetica Neue"/>
          <w:sz w:val="22"/>
          <w:szCs w:val="22"/>
          <w:rtl w:val="0"/>
        </w:rPr>
        <w:t>|</w:t>
      </w:r>
      <w:r>
        <w:rPr>
          <w:rStyle w:val="None"/>
          <w:rFonts w:ascii="Helvetica Neue" w:hAnsi="Helvetica Neue"/>
          <w:sz w:val="22"/>
          <w:szCs w:val="22"/>
          <w:rtl w:val="0"/>
          <w:lang w:val="en-US"/>
        </w:rPr>
        <w:t xml:space="preserve"> </w:t>
      </w:r>
      <w:r>
        <w:rPr>
          <w:rStyle w:val="None"/>
          <w:rFonts w:ascii="Helvetica Neue" w:hAnsi="Helvetica Neue"/>
          <w:sz w:val="22"/>
          <w:szCs w:val="22"/>
          <w:rtl w:val="0"/>
          <w:lang w:val="it-IT"/>
        </w:rPr>
        <w:t>Flato</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Smith College: Siiri Julianus - materials</w:t>
      </w:r>
    </w:p>
    <w:p>
      <w:pPr>
        <w:pStyle w:val="Body A"/>
        <w:numPr>
          <w:ilvl w:val="2"/>
          <w:numId w:val="17"/>
        </w:numPr>
        <w:bidi w:val="0"/>
        <w:ind w:right="0"/>
        <w:jc w:val="left"/>
        <w:rPr>
          <w:rFonts w:ascii="Helvetica Neue" w:hAnsi="Helvetica Neue"/>
          <w:sz w:val="22"/>
          <w:szCs w:val="22"/>
          <w:rtl w:val="0"/>
          <w:lang w:val="en-US"/>
        </w:rPr>
      </w:pPr>
      <w:r>
        <w:rPr>
          <w:rStyle w:val="None"/>
          <w:rFonts w:ascii="Helvetica Neue" w:hAnsi="Helvetica Neue"/>
          <w:sz w:val="22"/>
          <w:szCs w:val="22"/>
          <w:rtl w:val="0"/>
          <w:lang w:val="en-US"/>
        </w:rPr>
        <w:t>Groton School</w:t>
      </w:r>
    </w:p>
    <w:p>
      <w:pPr>
        <w:pStyle w:val="Default"/>
        <w:rPr>
          <w:sz w:val="24"/>
          <w:szCs w:val="24"/>
          <w:lang w:val="en-US"/>
        </w:rPr>
      </w:pPr>
    </w:p>
    <w:p>
      <w:pPr>
        <w:pStyle w:val="Default"/>
        <w:numPr>
          <w:ilvl w:val="0"/>
          <w:numId w:val="32"/>
        </w:numPr>
        <w:bidi w:val="0"/>
        <w:ind w:right="0"/>
        <w:jc w:val="left"/>
        <w:rPr>
          <w:sz w:val="24"/>
          <w:szCs w:val="24"/>
          <w:rtl w:val="0"/>
          <w:lang w:val="en-US"/>
        </w:rPr>
      </w:pPr>
      <w:r>
        <w:rPr>
          <w:rStyle w:val="None"/>
          <w:sz w:val="24"/>
          <w:szCs w:val="24"/>
          <w:rtl w:val="0"/>
          <w:lang w:val="en-US"/>
        </w:rPr>
        <w:t xml:space="preserve">Participants apply creative methods such as brainstorming to identify possible solutions to the challenges and for capturing of the opportunities implied by the gap between the vision established in (A) and the current reality in (B). All possible actions that can help close the gap are listed, including ideas for how to utilize existing assets listed in (B). (Constraints implied by the current assets are temporarily disregarded. During this step, additional overall </w:t>
      </w:r>
      <w:r>
        <w:rPr>
          <w:rStyle w:val="None"/>
          <w:sz w:val="24"/>
          <w:szCs w:val="24"/>
          <w:rtl w:val="0"/>
          <w:lang w:val="en-US"/>
        </w:rPr>
        <w:t>‘</w:t>
      </w:r>
      <w:r>
        <w:rPr>
          <w:rStyle w:val="None"/>
          <w:sz w:val="24"/>
          <w:szCs w:val="24"/>
          <w:rtl w:val="0"/>
          <w:lang w:val="en-US"/>
        </w:rPr>
        <w:t>end-goals</w:t>
      </w:r>
      <w:r>
        <w:rPr>
          <w:rStyle w:val="None"/>
          <w:sz w:val="24"/>
          <w:szCs w:val="24"/>
          <w:rtl w:val="0"/>
          <w:lang w:val="en-US"/>
        </w:rPr>
        <w:t xml:space="preserve">’ </w:t>
      </w:r>
      <w:r>
        <w:rPr>
          <w:rStyle w:val="None"/>
          <w:sz w:val="24"/>
          <w:szCs w:val="24"/>
          <w:rtl w:val="0"/>
          <w:lang w:val="en-US"/>
        </w:rPr>
        <w:t>may come up and then be added to the vision, or the goals already there might be adjusted based on the new ideas.)</w:t>
      </w:r>
    </w:p>
    <w:p>
      <w:pPr>
        <w:pStyle w:val="Default"/>
        <w:spacing w:before="100" w:after="40" w:line="288" w:lineRule="auto"/>
        <w:rPr>
          <w:sz w:val="24"/>
          <w:szCs w:val="24"/>
          <w:lang w:val="en-US"/>
        </w:rPr>
      </w:pPr>
    </w:p>
    <w:p>
      <w:pPr>
        <w:pStyle w:val="Default"/>
        <w:spacing w:before="100" w:after="40" w:line="288" w:lineRule="auto"/>
        <w:rPr>
          <w:rStyle w:val="None"/>
          <w:b w:val="1"/>
          <w:bCs w:val="1"/>
          <w:sz w:val="24"/>
          <w:szCs w:val="24"/>
        </w:rPr>
      </w:pPr>
      <w:r>
        <w:rPr>
          <w:rStyle w:val="None"/>
          <w:b w:val="1"/>
          <w:bCs w:val="1"/>
          <w:sz w:val="24"/>
          <w:szCs w:val="24"/>
          <w:rtl w:val="0"/>
          <w:lang w:val="en-US"/>
        </w:rPr>
        <w:t>Part C: Possible Solutions</w:t>
      </w:r>
    </w:p>
    <w:p>
      <w:pPr>
        <w:pStyle w:val="Body A"/>
        <w:numPr>
          <w:ilvl w:val="1"/>
          <w:numId w:val="26"/>
        </w:numPr>
        <w:bidi w:val="0"/>
        <w:spacing w:before="100"/>
        <w:ind w:right="0"/>
        <w:jc w:val="left"/>
        <w:rPr>
          <w:rFonts w:ascii="Helvetica Neue" w:hAnsi="Helvetica Neue"/>
          <w:rtl w:val="0"/>
          <w:lang w:val="en-US"/>
        </w:rPr>
      </w:pPr>
      <w:r>
        <w:rPr>
          <w:rStyle w:val="None"/>
          <w:rFonts w:ascii="Helvetica Neue" w:hAnsi="Helvetica Neue"/>
          <w:rtl w:val="0"/>
          <w:lang w:val="en-US"/>
        </w:rPr>
        <w:t xml:space="preserve">Better consultants </w:t>
      </w:r>
      <w:r>
        <w:rPr>
          <w:rFonts w:ascii="Helvetica Neue" w:hAnsi="Helvetica Neue" w:hint="default"/>
          <w:rtl w:val="0"/>
        </w:rPr>
        <w:t>–</w:t>
      </w:r>
      <w:r>
        <w:rPr>
          <w:rStyle w:val="None"/>
          <w:rFonts w:ascii="Helvetica Neue" w:hAnsi="Helvetica Neue"/>
          <w:rtl w:val="0"/>
          <w:lang w:val="en-US"/>
        </w:rPr>
        <w:t xml:space="preserve"> field leaders in sustainability</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Better partnerships</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Leverage Sonja</w:t>
      </w:r>
      <w:r>
        <w:rPr>
          <w:rFonts w:ascii="Helvetica Neue" w:hAnsi="Helvetica Neue" w:hint="default"/>
          <w:rtl w:val="0"/>
        </w:rPr>
        <w:t>’</w:t>
      </w:r>
      <w:r>
        <w:rPr>
          <w:rStyle w:val="None"/>
          <w:rFonts w:ascii="Helvetica Neue" w:hAnsi="Helvetica Neue"/>
          <w:rtl w:val="0"/>
          <w:lang w:val="en-US"/>
        </w:rPr>
        <w:t>s contacts</w:t>
      </w:r>
    </w:p>
    <w:p>
      <w:pPr>
        <w:pStyle w:val="Body A"/>
        <w:numPr>
          <w:ilvl w:val="2"/>
          <w:numId w:val="26"/>
        </w:numPr>
        <w:bidi w:val="0"/>
        <w:ind w:right="0"/>
        <w:jc w:val="left"/>
        <w:rPr>
          <w:rFonts w:ascii="Helvetica Neue" w:hAnsi="Helvetica Neue"/>
          <w:rtl w:val="0"/>
          <w:lang w:val="en-US"/>
        </w:rPr>
      </w:pPr>
      <w:r>
        <w:rPr>
          <w:rStyle w:val="None"/>
          <w:rFonts w:ascii="Helvetica Neue" w:hAnsi="Helvetica Neue"/>
          <w:rtl w:val="0"/>
          <w:lang w:val="en-US"/>
        </w:rPr>
        <w:t>LBC</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Leverage local resources</w:t>
      </w:r>
    </w:p>
    <w:p>
      <w:pPr>
        <w:pStyle w:val="Body A"/>
        <w:numPr>
          <w:ilvl w:val="2"/>
          <w:numId w:val="26"/>
        </w:numPr>
        <w:bidi w:val="0"/>
        <w:ind w:right="0"/>
        <w:jc w:val="left"/>
        <w:rPr>
          <w:rFonts w:ascii="Helvetica Neue" w:hAnsi="Helvetica Neue"/>
          <w:rtl w:val="0"/>
          <w:lang w:val="en-US"/>
        </w:rPr>
      </w:pPr>
      <w:r>
        <w:rPr>
          <w:rStyle w:val="None"/>
          <w:rFonts w:ascii="Helvetica Neue" w:hAnsi="Helvetica Neue"/>
          <w:rtl w:val="0"/>
          <w:lang w:val="en-US"/>
        </w:rPr>
        <w:t>Community participation</w:t>
      </w:r>
    </w:p>
    <w:p>
      <w:pPr>
        <w:pStyle w:val="Body A"/>
        <w:numPr>
          <w:ilvl w:val="2"/>
          <w:numId w:val="26"/>
        </w:numPr>
        <w:bidi w:val="0"/>
        <w:ind w:right="0"/>
        <w:jc w:val="left"/>
        <w:rPr>
          <w:rFonts w:ascii="Helvetica Neue" w:hAnsi="Helvetica Neue"/>
          <w:rtl w:val="0"/>
        </w:rPr>
      </w:pPr>
      <w:r>
        <w:rPr>
          <w:rFonts w:ascii="Helvetica Neue" w:hAnsi="Helvetica Neue"/>
          <w:rtl w:val="0"/>
        </w:rPr>
        <w:t>AIA</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Motivate Leadership</w:t>
      </w:r>
    </w:p>
    <w:p>
      <w:pPr>
        <w:pStyle w:val="Body A"/>
        <w:numPr>
          <w:ilvl w:val="2"/>
          <w:numId w:val="26"/>
        </w:numPr>
        <w:bidi w:val="0"/>
        <w:ind w:right="0"/>
        <w:jc w:val="left"/>
        <w:rPr>
          <w:rFonts w:ascii="Helvetica Neue" w:hAnsi="Helvetica Neue"/>
          <w:rtl w:val="0"/>
          <w:lang w:val="en-US"/>
        </w:rPr>
      </w:pPr>
      <w:r>
        <w:rPr>
          <w:rStyle w:val="None"/>
          <w:rFonts w:ascii="Helvetica Neue" w:hAnsi="Helvetica Neue"/>
          <w:rtl w:val="0"/>
          <w:lang w:val="en-US"/>
        </w:rPr>
        <w:t>Engage all staff</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Attend c</w:t>
      </w:r>
      <w:r>
        <w:rPr>
          <w:rStyle w:val="None"/>
          <w:rFonts w:ascii="Helvetica Neue" w:hAnsi="Helvetica Neue"/>
          <w:rtl w:val="0"/>
          <w:lang w:val="fr-FR"/>
        </w:rPr>
        <w:t>onferences</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Invest in education of employees</w:t>
      </w:r>
    </w:p>
    <w:p>
      <w:pPr>
        <w:pStyle w:val="Body A"/>
        <w:numPr>
          <w:ilvl w:val="2"/>
          <w:numId w:val="26"/>
        </w:numPr>
        <w:bidi w:val="0"/>
        <w:ind w:right="0"/>
        <w:jc w:val="left"/>
        <w:rPr>
          <w:rFonts w:ascii="Helvetica Neue" w:hAnsi="Helvetica Neue"/>
          <w:rtl w:val="0"/>
          <w:lang w:val="en-US"/>
        </w:rPr>
      </w:pPr>
      <w:r>
        <w:rPr>
          <w:rStyle w:val="None"/>
          <w:rFonts w:ascii="Helvetica Neue" w:hAnsi="Helvetica Neue"/>
          <w:rtl w:val="0"/>
          <w:lang w:val="en-US"/>
        </w:rPr>
        <w:t>Accreditation/Continuing education</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Market what we have</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Update website to reflect sustainability goals/principles</w:t>
      </w:r>
    </w:p>
    <w:p>
      <w:pPr>
        <w:pStyle w:val="Default"/>
        <w:spacing w:before="100" w:after="40" w:line="288" w:lineRule="auto"/>
      </w:pPr>
      <w:r>
        <w:rPr>
          <w:rFonts w:ascii="Arial Unicode MS" w:cs="Arial Unicode MS" w:hAnsi="Arial Unicode MS" w:eastAsia="Arial Unicode MS"/>
          <w:b w:val="0"/>
          <w:bCs w:val="0"/>
          <w:i w:val="0"/>
          <w:iCs w:val="0"/>
          <w:sz w:val="24"/>
          <w:szCs w:val="24"/>
          <w:lang w:val="en-US"/>
        </w:rPr>
        <w:br w:type="page"/>
      </w:r>
    </w:p>
    <w:p>
      <w:pPr>
        <w:pStyle w:val="Default"/>
        <w:spacing w:before="100" w:after="40" w:line="288" w:lineRule="auto"/>
        <w:rPr>
          <w:sz w:val="24"/>
          <w:szCs w:val="24"/>
          <w:lang w:val="en-US"/>
        </w:rPr>
      </w:pPr>
    </w:p>
    <w:p>
      <w:pPr>
        <w:pStyle w:val="Default"/>
        <w:numPr>
          <w:ilvl w:val="0"/>
          <w:numId w:val="33"/>
        </w:numPr>
        <w:bidi w:val="0"/>
        <w:ind w:right="0"/>
        <w:jc w:val="left"/>
        <w:rPr>
          <w:sz w:val="24"/>
          <w:szCs w:val="24"/>
          <w:rtl w:val="0"/>
          <w:lang w:val="en-US"/>
        </w:rPr>
      </w:pPr>
      <w:r>
        <w:rPr>
          <w:rStyle w:val="None"/>
          <w:sz w:val="24"/>
          <w:szCs w:val="24"/>
          <w:rtl w:val="0"/>
          <w:lang w:val="en-US"/>
        </w:rPr>
        <w:t>Participants apply strategic guidelines to prioritize among the possible solutions established in (C) into a strategic plan. The most basic guidelines imply that early steps should be:</w:t>
      </w:r>
    </w:p>
    <w:p>
      <w:pPr>
        <w:pStyle w:val="Default"/>
        <w:numPr>
          <w:ilvl w:val="2"/>
          <w:numId w:val="34"/>
        </w:numPr>
        <w:bidi w:val="0"/>
        <w:spacing w:before="40"/>
        <w:ind w:right="0"/>
        <w:jc w:val="left"/>
        <w:rPr>
          <w:sz w:val="24"/>
          <w:szCs w:val="24"/>
          <w:rtl w:val="0"/>
          <w:lang w:val="en-US"/>
        </w:rPr>
      </w:pPr>
      <w:r>
        <w:rPr>
          <w:rStyle w:val="None"/>
          <w:sz w:val="24"/>
          <w:szCs w:val="24"/>
          <w:rtl w:val="0"/>
          <w:lang w:val="en-US"/>
        </w:rPr>
        <w:t xml:space="preserve">Flexible platforms for forthcoming steps that, taken together, are likely to support society's transition towards sustainability and take the organization to the sustainability- framed vision, while striking a good balance between </w:t>
      </w:r>
    </w:p>
    <w:p>
      <w:pPr>
        <w:pStyle w:val="Default"/>
        <w:numPr>
          <w:ilvl w:val="2"/>
          <w:numId w:val="34"/>
        </w:numPr>
        <w:bidi w:val="0"/>
        <w:spacing w:before="40"/>
        <w:ind w:right="0"/>
        <w:jc w:val="left"/>
        <w:rPr>
          <w:sz w:val="24"/>
          <w:szCs w:val="24"/>
          <w:rtl w:val="0"/>
          <w:lang w:val="en-US"/>
        </w:rPr>
      </w:pPr>
      <w:r>
        <w:rPr>
          <w:rStyle w:val="None"/>
          <w:sz w:val="24"/>
          <w:szCs w:val="24"/>
          <w:rtl w:val="0"/>
          <w:lang w:val="en-US"/>
        </w:rPr>
        <w:t xml:space="preserve">The pace of progress towards the vision and </w:t>
      </w:r>
    </w:p>
    <w:p>
      <w:pPr>
        <w:pStyle w:val="Default"/>
        <w:numPr>
          <w:ilvl w:val="2"/>
          <w:numId w:val="34"/>
        </w:numPr>
        <w:bidi w:val="0"/>
        <w:spacing w:before="40"/>
        <w:ind w:right="0"/>
        <w:jc w:val="left"/>
        <w:rPr>
          <w:sz w:val="24"/>
          <w:szCs w:val="24"/>
          <w:rtl w:val="0"/>
          <w:lang w:val="en-US"/>
        </w:rPr>
      </w:pPr>
      <w:r>
        <w:rPr>
          <w:rStyle w:val="None"/>
          <w:sz w:val="24"/>
          <w:szCs w:val="24"/>
          <w:rtl w:val="0"/>
          <w:lang w:val="en-US"/>
        </w:rPr>
        <w:t>Return on investment (Broman, 2017)</w:t>
      </w:r>
    </w:p>
    <w:p>
      <w:pPr>
        <w:pStyle w:val="Body A"/>
        <w:spacing w:after="80"/>
        <w:rPr>
          <w:rFonts w:ascii="Calibri" w:cs="Calibri" w:hAnsi="Calibri" w:eastAsia="Calibri"/>
          <w:b w:val="1"/>
          <w:bCs w:val="1"/>
        </w:rPr>
      </w:pPr>
    </w:p>
    <w:p>
      <w:pPr>
        <w:pStyle w:val="Body A"/>
        <w:spacing w:after="80"/>
        <w:rPr>
          <w:rFonts w:ascii="Calibri" w:cs="Calibri" w:hAnsi="Calibri" w:eastAsia="Calibri"/>
          <w:b w:val="1"/>
          <w:bCs w:val="1"/>
        </w:rPr>
      </w:pPr>
    </w:p>
    <w:p>
      <w:pPr>
        <w:pStyle w:val="Body A"/>
        <w:spacing w:after="80"/>
        <w:rPr>
          <w:rStyle w:val="None"/>
          <w:rFonts w:ascii="Calibri" w:cs="Calibri" w:hAnsi="Calibri" w:eastAsia="Calibri"/>
          <w:b w:val="1"/>
          <w:bCs w:val="1"/>
        </w:rPr>
      </w:pPr>
      <w:r>
        <w:rPr>
          <w:rStyle w:val="None"/>
          <w:rFonts w:ascii="Calibri" w:cs="Calibri" w:hAnsi="Calibri" w:eastAsia="Calibri"/>
          <w:b w:val="1"/>
          <w:bCs w:val="1"/>
          <w:rtl w:val="0"/>
          <w:lang w:val="en-US"/>
        </w:rPr>
        <w:t>Part D: Strategic Plan</w:t>
      </w:r>
    </w:p>
    <w:p>
      <w:pPr>
        <w:pStyle w:val="Body A"/>
        <w:numPr>
          <w:ilvl w:val="1"/>
          <w:numId w:val="26"/>
        </w:numPr>
        <w:bidi w:val="0"/>
        <w:spacing w:before="100"/>
        <w:ind w:right="0"/>
        <w:jc w:val="left"/>
        <w:rPr>
          <w:rFonts w:ascii="Helvetica Neue" w:hAnsi="Helvetica Neue"/>
          <w:rtl w:val="0"/>
          <w:lang w:val="en-US"/>
        </w:rPr>
      </w:pPr>
      <w:r>
        <w:rPr>
          <w:rStyle w:val="None"/>
          <w:rFonts w:ascii="Helvetica Neue" w:hAnsi="Helvetica Neue"/>
          <w:rtl w:val="0"/>
          <w:lang w:val="en-US"/>
        </w:rPr>
        <w:t>Reigniting the AIA</w:t>
      </w:r>
      <w:r>
        <w:rPr>
          <w:rFonts w:ascii="Helvetica Neue" w:hAnsi="Helvetica Neue"/>
          <w:rtl w:val="0"/>
        </w:rPr>
        <w:t xml:space="preserve"> 2030</w:t>
      </w:r>
      <w:r>
        <w:rPr>
          <w:rStyle w:val="None"/>
          <w:rFonts w:ascii="Helvetica Neue" w:hAnsi="Helvetica Neue"/>
          <w:rtl w:val="0"/>
          <w:lang w:val="en-US"/>
        </w:rPr>
        <w:t xml:space="preserve"> commitment </w:t>
      </w:r>
    </w:p>
    <w:p>
      <w:pPr>
        <w:pStyle w:val="Body A"/>
        <w:numPr>
          <w:ilvl w:val="1"/>
          <w:numId w:val="26"/>
        </w:numPr>
        <w:bidi w:val="0"/>
        <w:ind w:right="0"/>
        <w:jc w:val="left"/>
        <w:rPr>
          <w:rFonts w:ascii="Helvetica Neue" w:hAnsi="Helvetica Neue"/>
          <w:rtl w:val="0"/>
        </w:rPr>
      </w:pPr>
      <w:r>
        <w:rPr>
          <w:rFonts w:ascii="Helvetica Neue" w:hAnsi="Helvetica Neue"/>
          <w:rtl w:val="0"/>
        </w:rPr>
        <w:t>Surveys</w:t>
      </w:r>
      <w:r>
        <w:rPr>
          <w:rStyle w:val="None"/>
          <w:rFonts w:ascii="Helvetica Neue" w:hAnsi="Helvetica Neue"/>
          <w:rtl w:val="0"/>
          <w:lang w:val="en-US"/>
        </w:rPr>
        <w:t xml:space="preserve"> to all employees to gauge understanding of and commitment to Sustainability</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Create Shepley Bulfinch Sustainability Action Plan</w:t>
      </w:r>
    </w:p>
    <w:p>
      <w:pPr>
        <w:pStyle w:val="Body A"/>
        <w:numPr>
          <w:ilvl w:val="2"/>
          <w:numId w:val="26"/>
        </w:numPr>
        <w:bidi w:val="0"/>
        <w:ind w:right="0"/>
        <w:jc w:val="left"/>
        <w:rPr>
          <w:rFonts w:ascii="Helvetica Neue" w:hAnsi="Helvetica Neue"/>
          <w:rtl w:val="0"/>
          <w:lang w:val="en-US"/>
        </w:rPr>
      </w:pPr>
      <w:r>
        <w:rPr>
          <w:rStyle w:val="None"/>
          <w:rFonts w:ascii="Helvetica Neue" w:hAnsi="Helvetica Neue"/>
          <w:rtl w:val="0"/>
          <w:lang w:val="en-US"/>
        </w:rPr>
        <w:t>Include SDLG initiatives:</w:t>
      </w:r>
    </w:p>
    <w:p>
      <w:pPr>
        <w:pStyle w:val="Body A"/>
        <w:numPr>
          <w:ilvl w:val="3"/>
          <w:numId w:val="26"/>
        </w:numPr>
        <w:bidi w:val="0"/>
        <w:ind w:right="0"/>
        <w:jc w:val="left"/>
        <w:rPr>
          <w:rFonts w:ascii="Helvetica Neue" w:hAnsi="Helvetica Neue"/>
          <w:rtl w:val="0"/>
          <w:lang w:val="en-US"/>
        </w:rPr>
      </w:pPr>
      <w:r>
        <w:rPr>
          <w:rStyle w:val="None"/>
          <w:rFonts w:ascii="Helvetica Neue" w:hAnsi="Helvetica Neue"/>
          <w:rtl w:val="0"/>
          <w:lang w:val="en-US"/>
        </w:rPr>
        <w:t>Wellness Framework</w:t>
      </w:r>
    </w:p>
    <w:p>
      <w:pPr>
        <w:pStyle w:val="Body A"/>
        <w:numPr>
          <w:ilvl w:val="3"/>
          <w:numId w:val="26"/>
        </w:numPr>
        <w:bidi w:val="0"/>
        <w:ind w:right="0"/>
        <w:jc w:val="left"/>
        <w:rPr>
          <w:rFonts w:ascii="Helvetica Neue" w:hAnsi="Helvetica Neue"/>
          <w:rtl w:val="0"/>
          <w:lang w:val="en-US"/>
        </w:rPr>
      </w:pPr>
      <w:r>
        <w:rPr>
          <w:rStyle w:val="None"/>
          <w:rFonts w:ascii="Helvetica Neue" w:hAnsi="Helvetica Neue"/>
          <w:rtl w:val="0"/>
          <w:lang w:val="en-US"/>
        </w:rPr>
        <w:t>Well-thy Initiative</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Elevating Proposals/Interviews</w:t>
      </w:r>
    </w:p>
    <w:p>
      <w:pPr>
        <w:pStyle w:val="Body A"/>
        <w:numPr>
          <w:ilvl w:val="2"/>
          <w:numId w:val="26"/>
        </w:numPr>
        <w:bidi w:val="0"/>
        <w:ind w:right="0"/>
        <w:jc w:val="left"/>
        <w:rPr>
          <w:rFonts w:ascii="Helvetica Neue" w:hAnsi="Helvetica Neue"/>
          <w:rtl w:val="0"/>
          <w:lang w:val="en-US"/>
        </w:rPr>
      </w:pPr>
      <w:r>
        <w:rPr>
          <w:rStyle w:val="None"/>
          <w:rFonts w:ascii="Helvetica Neue" w:hAnsi="Helvetica Neue"/>
          <w:rtl w:val="0"/>
          <w:lang w:val="en-US"/>
        </w:rPr>
        <w:t>Include sustainability principles and strategies when seeking for jobs</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Firm-wide engagements</w:t>
      </w:r>
    </w:p>
    <w:p>
      <w:pPr>
        <w:pStyle w:val="Body A"/>
        <w:numPr>
          <w:ilvl w:val="2"/>
          <w:numId w:val="26"/>
        </w:numPr>
        <w:bidi w:val="0"/>
        <w:ind w:right="0"/>
        <w:jc w:val="left"/>
        <w:rPr>
          <w:rFonts w:ascii="Helvetica Neue" w:hAnsi="Helvetica Neue"/>
          <w:rtl w:val="0"/>
          <w:lang w:val="de-DE"/>
        </w:rPr>
      </w:pPr>
      <w:r>
        <w:rPr>
          <w:rStyle w:val="None"/>
          <w:rFonts w:ascii="Helvetica Neue" w:hAnsi="Helvetica Neue"/>
          <w:rtl w:val="0"/>
          <w:lang w:val="de-DE"/>
        </w:rPr>
        <w:t>Finch Posts</w:t>
      </w:r>
    </w:p>
    <w:p>
      <w:pPr>
        <w:pStyle w:val="Body A"/>
        <w:numPr>
          <w:ilvl w:val="2"/>
          <w:numId w:val="26"/>
        </w:numPr>
        <w:bidi w:val="0"/>
        <w:ind w:right="0"/>
        <w:jc w:val="left"/>
        <w:rPr>
          <w:rFonts w:ascii="Helvetica Neue" w:hAnsi="Helvetica Neue"/>
          <w:rtl w:val="0"/>
          <w:lang w:val="fr-FR"/>
        </w:rPr>
      </w:pPr>
      <w:r>
        <w:rPr>
          <w:rStyle w:val="None"/>
          <w:rFonts w:ascii="Helvetica Neue" w:hAnsi="Helvetica Neue"/>
          <w:rtl w:val="0"/>
          <w:lang w:val="fr-FR"/>
        </w:rPr>
        <w:t>Presentations</w:t>
      </w:r>
    </w:p>
    <w:p>
      <w:pPr>
        <w:pStyle w:val="Body A"/>
        <w:numPr>
          <w:ilvl w:val="2"/>
          <w:numId w:val="26"/>
        </w:numPr>
        <w:bidi w:val="0"/>
        <w:ind w:right="0"/>
        <w:jc w:val="left"/>
        <w:rPr>
          <w:rFonts w:ascii="Helvetica Neue" w:hAnsi="Helvetica Neue"/>
          <w:rtl w:val="0"/>
          <w:lang w:val="en-US"/>
        </w:rPr>
      </w:pPr>
      <w:r>
        <w:rPr>
          <w:rStyle w:val="None"/>
          <w:rFonts w:ascii="Helvetica Neue" w:hAnsi="Helvetica Neue"/>
          <w:rtl w:val="0"/>
          <w:lang w:val="en-US"/>
        </w:rPr>
        <w:t xml:space="preserve">Workshops </w:t>
      </w:r>
    </w:p>
    <w:p>
      <w:pPr>
        <w:pStyle w:val="Body A"/>
        <w:numPr>
          <w:ilvl w:val="2"/>
          <w:numId w:val="26"/>
        </w:numPr>
        <w:bidi w:val="0"/>
        <w:ind w:right="0"/>
        <w:jc w:val="left"/>
        <w:rPr>
          <w:rFonts w:ascii="Helvetica Neue" w:hAnsi="Helvetica Neue"/>
          <w:rtl w:val="0"/>
          <w:lang w:val="en-US"/>
        </w:rPr>
      </w:pPr>
      <w:r>
        <w:rPr>
          <w:rStyle w:val="None"/>
          <w:rFonts w:ascii="Helvetica Neue" w:hAnsi="Helvetica Neue"/>
          <w:rtl w:val="0"/>
          <w:lang w:val="en-US"/>
        </w:rPr>
        <w:t>I</w:t>
      </w:r>
      <w:r>
        <w:rPr>
          <w:rStyle w:val="None"/>
          <w:rFonts w:ascii="Helvetica Neue" w:hAnsi="Helvetica Neue"/>
          <w:rtl w:val="0"/>
          <w:lang w:val="en-US"/>
        </w:rPr>
        <w:t>nclude firm sustainability commitment in:</w:t>
      </w:r>
    </w:p>
    <w:p>
      <w:pPr>
        <w:pStyle w:val="Body A"/>
        <w:numPr>
          <w:ilvl w:val="3"/>
          <w:numId w:val="26"/>
        </w:numPr>
        <w:bidi w:val="0"/>
        <w:ind w:right="0"/>
        <w:jc w:val="left"/>
        <w:rPr>
          <w:rFonts w:ascii="Helvetica Neue" w:hAnsi="Helvetica Neue"/>
          <w:rtl w:val="0"/>
          <w:lang w:val="en-US"/>
        </w:rPr>
      </w:pPr>
      <w:r>
        <w:rPr>
          <w:rStyle w:val="None"/>
          <w:rFonts w:ascii="Helvetica Neue" w:hAnsi="Helvetica Neue"/>
          <w:rtl w:val="0"/>
          <w:lang w:val="en-US"/>
        </w:rPr>
        <w:t>Candidate Interviews</w:t>
      </w:r>
    </w:p>
    <w:p>
      <w:pPr>
        <w:pStyle w:val="Body A"/>
        <w:numPr>
          <w:ilvl w:val="3"/>
          <w:numId w:val="26"/>
        </w:numPr>
        <w:bidi w:val="0"/>
        <w:ind w:right="0"/>
        <w:jc w:val="left"/>
        <w:rPr>
          <w:rFonts w:ascii="Helvetica Neue" w:hAnsi="Helvetica Neue"/>
          <w:rtl w:val="0"/>
          <w:lang w:val="en-US"/>
        </w:rPr>
      </w:pPr>
      <w:r>
        <w:rPr>
          <w:rStyle w:val="None"/>
          <w:rFonts w:ascii="Helvetica Neue" w:hAnsi="Helvetica Neue"/>
          <w:rtl w:val="0"/>
          <w:lang w:val="en-US"/>
        </w:rPr>
        <w:t xml:space="preserve">On-boarding </w:t>
      </w:r>
    </w:p>
    <w:p>
      <w:pPr>
        <w:pStyle w:val="Body A"/>
        <w:numPr>
          <w:ilvl w:val="1"/>
          <w:numId w:val="26"/>
        </w:numPr>
        <w:bidi w:val="0"/>
        <w:ind w:right="0"/>
        <w:jc w:val="left"/>
        <w:rPr>
          <w:rFonts w:ascii="Helvetica Neue" w:hAnsi="Helvetica Neue"/>
          <w:rtl w:val="0"/>
          <w:lang w:val="en-US"/>
        </w:rPr>
      </w:pPr>
      <w:r>
        <w:rPr>
          <w:rStyle w:val="None"/>
          <w:rFonts w:ascii="Helvetica Neue" w:hAnsi="Helvetica Neue"/>
          <w:rtl w:val="0"/>
          <w:lang w:val="en-US"/>
        </w:rPr>
        <w:t>Marketing/Branding</w:t>
      </w:r>
    </w:p>
    <w:p>
      <w:pPr>
        <w:pStyle w:val="Body A"/>
        <w:numPr>
          <w:ilvl w:val="2"/>
          <w:numId w:val="26"/>
        </w:numPr>
        <w:bidi w:val="0"/>
        <w:ind w:right="0"/>
        <w:jc w:val="left"/>
        <w:rPr>
          <w:rFonts w:ascii="Helvetica Neue" w:hAnsi="Helvetica Neue"/>
          <w:rtl w:val="0"/>
          <w:lang w:val="en-US"/>
        </w:rPr>
      </w:pPr>
      <w:r>
        <w:rPr>
          <w:rStyle w:val="None"/>
          <w:rFonts w:ascii="Helvetica Neue" w:hAnsi="Helvetica Neue"/>
          <w:rtl w:val="0"/>
          <w:lang w:val="en-US"/>
        </w:rPr>
        <w:t xml:space="preserve">Show sustainability commitment in culture </w:t>
      </w:r>
    </w:p>
    <w:p>
      <w:pPr>
        <w:pStyle w:val="heading 4"/>
        <w:keepNext w:val="0"/>
        <w:keepLines w:val="0"/>
        <w:spacing w:before="0" w:line="240" w:lineRule="auto"/>
        <w:ind w:firstLine="0"/>
        <w:outlineLvl w:val="9"/>
        <w:rPr>
          <w:rFonts w:ascii="Calibri" w:cs="Calibri" w:hAnsi="Calibri" w:eastAsia="Calibri"/>
          <w:i w:val="0"/>
          <w:iCs w:val="0"/>
          <w:color w:val="000000"/>
          <w:u w:color="000000"/>
        </w:rPr>
      </w:pPr>
    </w:p>
    <w:p>
      <w:pPr>
        <w:pStyle w:val="Body A"/>
        <w:spacing w:before="100"/>
        <w:rPr>
          <w:rFonts w:ascii="Calibri" w:cs="Calibri" w:hAnsi="Calibri" w:eastAsia="Calibri"/>
        </w:rPr>
      </w:pPr>
    </w:p>
    <w:p>
      <w:pPr>
        <w:pStyle w:val="Heading 3"/>
        <w:spacing w:before="360" w:after="40" w:line="288" w:lineRule="auto"/>
        <w:ind w:left="0" w:firstLine="0"/>
      </w:pPr>
      <w:r>
        <w:rPr>
          <w:rStyle w:val="None"/>
          <w:rFonts w:ascii="Arial Unicode MS" w:cs="Arial Unicode MS" w:hAnsi="Arial Unicode MS" w:eastAsia="Arial Unicode MS"/>
          <w:b w:val="0"/>
          <w:bCs w:val="0"/>
          <w:i w:val="0"/>
          <w:iCs w:val="0"/>
          <w:spacing w:val="5"/>
          <w:sz w:val="28"/>
          <w:szCs w:val="28"/>
        </w:rPr>
        <w:br w:type="page"/>
      </w:r>
    </w:p>
    <w:p>
      <w:pPr>
        <w:pStyle w:val="Body A"/>
        <w:rPr>
          <w:rStyle w:val="None"/>
          <w:rFonts w:ascii="Helvetica Neue" w:cs="Helvetica Neue" w:hAnsi="Helvetica Neue" w:eastAsia="Helvetica Neue"/>
          <w:b w:val="1"/>
          <w:bCs w:val="1"/>
          <w:sz w:val="32"/>
          <w:szCs w:val="32"/>
        </w:rPr>
      </w:pPr>
      <w:r>
        <w:rPr>
          <w:rStyle w:val="None"/>
          <w:rFonts w:ascii="Helvetica Neue" w:hAnsi="Helvetica Neue"/>
          <w:b w:val="1"/>
          <w:bCs w:val="1"/>
          <w:sz w:val="32"/>
          <w:szCs w:val="32"/>
          <w:rtl w:val="0"/>
          <w:lang w:val="en-US"/>
        </w:rPr>
        <w:t>Vision of a Sustainable Architecture Firm (SAF)</w:t>
      </w:r>
    </w:p>
    <w:p>
      <w:pPr>
        <w:pStyle w:val="Body A"/>
        <w:spacing w:before="60"/>
        <w:rPr>
          <w:rStyle w:val="Hyperlink.0"/>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 xml:space="preserve">Walking into the offices of SAF Design you can see, hear, and feel the commitment to true sustainability. Natural daylight diffuses across the room filled with plants and biophilic design elements. SAF sets the example for their clients by using renewable energy to power their offices and have been carbon neutral for years. One of the integrated design teams is having a kickoff meeting for a new project. Each of the team members shares priorities and goals, and together they begin to align their expertise to create the most sustainable plan for this building and site.  </w:t>
      </w:r>
    </w:p>
    <w:p>
      <w:pPr>
        <w:pStyle w:val="Body A"/>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sz w:val="22"/>
          <w:szCs w:val="22"/>
          <w:rtl w:val="0"/>
          <w:lang w:val="en-US"/>
        </w:rPr>
        <w:t>The marketing messages on their website and other materials clearly show how sustainable principles are</w:t>
      </w:r>
      <w:r>
        <w:rPr>
          <w:rStyle w:val="Hyperlink.0"/>
          <w:rFonts w:ascii="Helvetica Neue" w:hAnsi="Helvetica Neue"/>
          <w:rtl w:val="0"/>
        </w:rPr>
        <w:t xml:space="preserve"> </w:t>
      </w:r>
      <w:r>
        <w:rPr>
          <w:rStyle w:val="None"/>
          <w:rFonts w:ascii="Helvetica Neue" w:hAnsi="Helvetica Neue"/>
          <w:sz w:val="22"/>
          <w:szCs w:val="22"/>
          <w:rtl w:val="0"/>
          <w:lang w:val="en-US"/>
        </w:rPr>
        <w:t xml:space="preserve">integrated into the culture of the firm. The online portfolio is full of successful sustainable and regenerative buildings. The research portion of the website highlights studies on their buildings and research into the latest technology to create buildings that contribute to the health of the users and the environment. </w:t>
      </w:r>
    </w:p>
    <w:p>
      <w:pPr>
        <w:pStyle w:val="Body A"/>
        <w:rPr>
          <w:rFonts w:ascii="Helvetica Neue" w:cs="Helvetica Neue" w:hAnsi="Helvetica Neue" w:eastAsia="Helvetica Neue"/>
        </w:rPr>
      </w:pPr>
      <w:r>
        <w:rPr>
          <w:rStyle w:val="None"/>
          <w:rFonts w:ascii="Helvetica Neue" w:cs="Helvetica Neue" w:hAnsi="Helvetica Neue" w:eastAsia="Helvetica Neue"/>
          <w:sz w:val="22"/>
          <w:szCs w:val="22"/>
          <w:rtl w:val="0"/>
          <w:lang w:val="en-US"/>
        </w:rPr>
        <w:tab/>
        <w:t>SAF employees are engaged in the community, often volunteering their time in schools and other events. They are active in many professional organizations and advocate for more sustainable building codes and policies. SAF employees integrate sustainability into their designs, and also model sustainable behavior in their personal lives. Many employees bike to work, and once a month they have an in-office potluck with produce from their gardens or local farmer</w:t>
      </w:r>
      <w:r>
        <w:rPr>
          <w:rStyle w:val="None"/>
          <w:rFonts w:ascii="Helvetica Neue" w:hAnsi="Helvetica Neue" w:hint="default"/>
          <w:sz w:val="22"/>
          <w:szCs w:val="22"/>
          <w:rtl w:val="0"/>
          <w:lang w:val="en-US"/>
        </w:rPr>
        <w:t>’</w:t>
      </w:r>
      <w:r>
        <w:rPr>
          <w:rStyle w:val="None"/>
          <w:rFonts w:ascii="Helvetica Neue" w:hAnsi="Helvetica Neue"/>
          <w:sz w:val="22"/>
          <w:szCs w:val="22"/>
          <w:rtl w:val="0"/>
          <w:lang w:val="en-US"/>
        </w:rPr>
        <w:t>s markets.</w:t>
      </w:r>
    </w:p>
    <w:p>
      <w:pPr>
        <w:pStyle w:val="Body A"/>
        <w:spacing w:before="100"/>
      </w:pPr>
      <w:r>
        <w:rPr>
          <w:rStyle w:val="None"/>
          <w:rFonts w:ascii="Calibri" w:cs="Calibri" w:hAnsi="Calibri" w:eastAsia="Calibri"/>
        </w:rPr>
        <w:br w:type="page"/>
      </w:r>
    </w:p>
    <w:p>
      <w:pPr>
        <w:pStyle w:val="Body A"/>
        <w:rPr>
          <w:rStyle w:val="None"/>
          <w:rFonts w:ascii="Helvetica Neue" w:cs="Helvetica Neue" w:hAnsi="Helvetica Neue" w:eastAsia="Helvetica Neue"/>
          <w:b w:val="1"/>
          <w:bCs w:val="1"/>
          <w:sz w:val="60"/>
          <w:szCs w:val="60"/>
        </w:rPr>
      </w:pPr>
      <w:r>
        <w:rPr>
          <w:rStyle w:val="None"/>
          <w:rFonts w:ascii="Helvetica Neue" w:hAnsi="Helvetica Neue"/>
          <w:b w:val="1"/>
          <w:bCs w:val="1"/>
          <w:sz w:val="60"/>
          <w:szCs w:val="60"/>
          <w:rtl w:val="0"/>
          <w:lang w:val="en-US"/>
        </w:rPr>
        <w:t>3. Recommendations</w:t>
      </w:r>
    </w:p>
    <w:p>
      <w:pPr>
        <w:pStyle w:val="Body A"/>
        <w:spacing w:before="100"/>
        <w:rPr>
          <w:rFonts w:ascii="Helvetica Neue" w:cs="Helvetica Neue" w:hAnsi="Helvetica Neue" w:eastAsia="Helvetica Neue"/>
        </w:rPr>
      </w:pPr>
      <w:r>
        <w:rPr>
          <w:rStyle w:val="None"/>
          <w:rFonts w:ascii="Helvetica Neue" w:cs="Helvetica Neue" w:hAnsi="Helvetica Neue" w:eastAsia="Helvetica Neue"/>
          <w:rtl w:val="0"/>
          <w:lang w:val="en-US"/>
        </w:rPr>
        <w:tab/>
        <w:t>These recommendations were informed by the business sustainability assessment of Shepley Bulfinch, Lake | Flato, Gensler, and WRNS Studio. The results of the sustainability engagement session with Shepley Bulfinch were also used to create the focus areas. During the ABCD-procedure (Broman, 2017)</w:t>
      </w:r>
      <w:r>
        <w:rPr>
          <w:rFonts w:ascii="Helvetica Neue" w:hAnsi="Helvetica Neue"/>
          <w:rtl w:val="0"/>
        </w:rPr>
        <w:t xml:space="preserve"> </w:t>
      </w:r>
      <w:r>
        <w:rPr>
          <w:rStyle w:val="None"/>
          <w:rFonts w:ascii="Helvetica Neue" w:hAnsi="Helvetica Neue"/>
          <w:rtl w:val="0"/>
          <w:lang w:val="en-US"/>
        </w:rPr>
        <w:t xml:space="preserve">the discussion of what a </w:t>
      </w:r>
      <w:r>
        <w:rPr>
          <w:rStyle w:val="None"/>
          <w:rFonts w:ascii="Helvetica Neue" w:hAnsi="Helvetica Neue" w:hint="default"/>
          <w:rtl w:val="0"/>
          <w:lang w:val="en-US"/>
        </w:rPr>
        <w:t>‘</w:t>
      </w:r>
      <w:r>
        <w:rPr>
          <w:rStyle w:val="None"/>
          <w:rFonts w:ascii="Helvetica Neue" w:hAnsi="Helvetica Neue"/>
          <w:rtl w:val="0"/>
          <w:lang w:val="en-US"/>
        </w:rPr>
        <w:t>Sustainable Shepley Bulfinch</w:t>
      </w:r>
      <w:r>
        <w:rPr>
          <w:rStyle w:val="None"/>
          <w:rFonts w:ascii="Helvetica Neue" w:hAnsi="Helvetica Neue" w:hint="default"/>
          <w:rtl w:val="0"/>
          <w:lang w:val="en-US"/>
        </w:rPr>
        <w:t xml:space="preserve">’ </w:t>
      </w:r>
      <w:r>
        <w:rPr>
          <w:rStyle w:val="None"/>
          <w:rFonts w:ascii="Helvetica Neue" w:hAnsi="Helvetica Neue"/>
          <w:rtl w:val="0"/>
          <w:lang w:val="en-US"/>
        </w:rPr>
        <w:t>could look like focused on having sustainability integrated into the identity and culture of the firm. M</w:t>
      </w:r>
      <w:r>
        <w:rPr>
          <w:rFonts w:ascii="Helvetica Neue" w:hAnsi="Helvetica Neue"/>
          <w:rtl w:val="0"/>
        </w:rPr>
        <w:t>ak</w:t>
      </w:r>
      <w:r>
        <w:rPr>
          <w:rStyle w:val="None"/>
          <w:rFonts w:ascii="Helvetica Neue" w:hAnsi="Helvetica Neue"/>
          <w:rtl w:val="0"/>
          <w:lang w:val="en-US"/>
        </w:rPr>
        <w:t>ing their</w:t>
      </w:r>
      <w:r>
        <w:rPr>
          <w:rStyle w:val="None"/>
          <w:rFonts w:ascii="Helvetica Neue" w:hAnsi="Helvetica Neue"/>
          <w:rtl w:val="0"/>
          <w:lang w:val="pt-PT"/>
        </w:rPr>
        <w:t xml:space="preserve"> project</w:t>
      </w:r>
      <w:r>
        <w:rPr>
          <w:rStyle w:val="None"/>
          <w:rFonts w:ascii="Helvetica Neue" w:hAnsi="Helvetica Neue"/>
          <w:rtl w:val="0"/>
          <w:lang w:val="en-US"/>
        </w:rPr>
        <w:t>s support the communities</w:t>
      </w:r>
      <w:r>
        <w:rPr>
          <w:rFonts w:ascii="Helvetica Neue" w:hAnsi="Helvetica Neue"/>
          <w:rtl w:val="0"/>
        </w:rPr>
        <w:t xml:space="preserve"> </w:t>
      </w:r>
      <w:r>
        <w:rPr>
          <w:rStyle w:val="None"/>
          <w:rFonts w:ascii="Helvetica Neue" w:hAnsi="Helvetica Neue"/>
          <w:rtl w:val="0"/>
          <w:lang w:val="en-US"/>
        </w:rPr>
        <w:t>they are nested in</w:t>
      </w:r>
      <w:r>
        <w:rPr>
          <w:rFonts w:ascii="Helvetica Neue" w:hAnsi="Helvetica Neue" w:hint="default"/>
          <w:rtl w:val="0"/>
        </w:rPr>
        <w:t xml:space="preserve"> – </w:t>
      </w:r>
      <w:r>
        <w:rPr>
          <w:rStyle w:val="None"/>
          <w:rFonts w:ascii="Helvetica Neue" w:hAnsi="Helvetica Neue"/>
          <w:rtl w:val="0"/>
          <w:lang w:val="en-US"/>
        </w:rPr>
        <w:t>better for the people and the planet with</w:t>
      </w:r>
      <w:r>
        <w:rPr>
          <w:rFonts w:ascii="Helvetica Neue" w:hAnsi="Helvetica Neue"/>
          <w:rtl w:val="0"/>
        </w:rPr>
        <w:t xml:space="preserve"> </w:t>
      </w:r>
      <w:r>
        <w:rPr>
          <w:rStyle w:val="None"/>
          <w:rFonts w:ascii="Helvetica Neue" w:hAnsi="Helvetica Neue"/>
          <w:rtl w:val="0"/>
          <w:lang w:val="en-US"/>
        </w:rPr>
        <w:t>Shepley Bulfinch leading the conversation on sustainability. Shepley Bulfinch could become a more sustainable firm by focusing on four areas: company culture, education, marketing/branding, and business operations.</w:t>
      </w:r>
    </w:p>
    <w:p>
      <w:pPr>
        <w:pStyle w:val="Body A"/>
        <w:rPr>
          <w:rFonts w:ascii="Helvetica Neue" w:cs="Helvetica Neue" w:hAnsi="Helvetica Neue" w:eastAsia="Helvetica Neue"/>
          <w:sz w:val="30"/>
          <w:szCs w:val="30"/>
        </w:rPr>
      </w:pPr>
    </w:p>
    <w:p>
      <w:pPr>
        <w:pStyle w:val="Body A"/>
        <w:rPr>
          <w:rStyle w:val="None"/>
          <w:rFonts w:ascii="Helvetica Neue" w:cs="Helvetica Neue" w:hAnsi="Helvetica Neue" w:eastAsia="Helvetica Neue"/>
          <w:b w:val="1"/>
          <w:bCs w:val="1"/>
          <w:sz w:val="30"/>
          <w:szCs w:val="30"/>
        </w:rPr>
      </w:pPr>
      <w:r>
        <w:rPr>
          <w:rStyle w:val="None"/>
          <w:rFonts w:ascii="Helvetica Neue" w:hAnsi="Helvetica Neue"/>
          <w:b w:val="1"/>
          <w:bCs w:val="1"/>
          <w:sz w:val="30"/>
          <w:szCs w:val="30"/>
          <w:rtl w:val="0"/>
          <w:lang w:val="en-US"/>
        </w:rPr>
        <w:t>Company Culture</w:t>
      </w:r>
    </w:p>
    <w:p>
      <w:pPr>
        <w:pStyle w:val="Body A"/>
        <w:rPr>
          <w:rFonts w:ascii="Helvetica Neue" w:cs="Helvetica Neue" w:hAnsi="Helvetica Neue" w:eastAsia="Helvetica Neue"/>
        </w:rPr>
      </w:pPr>
      <w:r>
        <w:rPr>
          <w:rStyle w:val="None"/>
          <w:rFonts w:ascii="Helvetica Neue" w:cs="Helvetica Neue" w:hAnsi="Helvetica Neue" w:eastAsia="Helvetica Neue"/>
          <w:rtl w:val="0"/>
          <w:lang w:val="en-US"/>
        </w:rPr>
        <w:tab/>
        <w:t xml:space="preserve">Create a company culture that has sustainability integrated at every level. Lead the conversation and truly </w:t>
      </w:r>
      <w:r>
        <w:rPr>
          <w:rStyle w:val="None"/>
          <w:rFonts w:ascii="Helvetica Neue" w:hAnsi="Helvetica Neue" w:hint="default"/>
          <w:rtl w:val="0"/>
          <w:lang w:val="en-US"/>
        </w:rPr>
        <w:t>‘</w:t>
      </w:r>
      <w:r>
        <w:rPr>
          <w:rStyle w:val="None"/>
          <w:rFonts w:ascii="Helvetica Neue" w:hAnsi="Helvetica Neue"/>
          <w:rtl w:val="0"/>
          <w:lang w:val="en-US"/>
        </w:rPr>
        <w:t>design beyond.</w:t>
      </w:r>
      <w:r>
        <w:rPr>
          <w:rStyle w:val="None"/>
          <w:rFonts w:ascii="Helvetica Neue" w:hAnsi="Helvetica Neue" w:hint="default"/>
          <w:rtl w:val="0"/>
          <w:lang w:val="en-US"/>
        </w:rPr>
        <w:t>’</w:t>
      </w:r>
    </w:p>
    <w:p>
      <w:pPr>
        <w:pStyle w:val="Body A"/>
        <w:numPr>
          <w:ilvl w:val="1"/>
          <w:numId w:val="35"/>
        </w:numPr>
        <w:rPr>
          <w:rFonts w:ascii="Helvetica Neue" w:hAnsi="Helvetica Neue"/>
          <w:lang w:val="en-US"/>
        </w:rPr>
      </w:pPr>
      <w:r>
        <w:rPr>
          <w:rStyle w:val="None"/>
          <w:rFonts w:ascii="Helvetica Neue" w:hAnsi="Helvetica Neue"/>
          <w:rtl w:val="0"/>
          <w:lang w:val="en-US"/>
        </w:rPr>
        <w:t xml:space="preserve">Develop a Sustainability Action Plan to include sustainable business operations, AIA 2030 Commitment, and design tools and processes </w:t>
      </w:r>
    </w:p>
    <w:p>
      <w:pPr>
        <w:pStyle w:val="Body A"/>
        <w:numPr>
          <w:ilvl w:val="1"/>
          <w:numId w:val="35"/>
        </w:numPr>
        <w:rPr>
          <w:rFonts w:ascii="Helvetica Neue" w:hAnsi="Helvetica Neue"/>
          <w:lang w:val="en-US"/>
        </w:rPr>
      </w:pPr>
      <w:r>
        <w:rPr>
          <w:rStyle w:val="None"/>
          <w:rFonts w:ascii="Helvetica Neue" w:hAnsi="Helvetica Neue"/>
          <w:rtl w:val="0"/>
          <w:lang w:val="en-US"/>
        </w:rPr>
        <w:t>Support Sustainable Design Leadership Group (SDLG) Initiatives:</w:t>
      </w:r>
    </w:p>
    <w:p>
      <w:pPr>
        <w:pStyle w:val="Body A"/>
        <w:numPr>
          <w:ilvl w:val="2"/>
          <w:numId w:val="35"/>
        </w:numPr>
        <w:rPr>
          <w:rFonts w:ascii="Helvetica Neue" w:hAnsi="Helvetica Neue"/>
          <w:lang w:val="en-US"/>
        </w:rPr>
      </w:pPr>
      <w:r>
        <w:rPr>
          <w:rStyle w:val="None"/>
          <w:rFonts w:ascii="Helvetica Neue" w:hAnsi="Helvetica Neue"/>
          <w:rtl w:val="0"/>
          <w:lang w:val="en-US"/>
        </w:rPr>
        <w:t>Wellness Framework</w:t>
      </w:r>
    </w:p>
    <w:p>
      <w:pPr>
        <w:pStyle w:val="Body A"/>
        <w:numPr>
          <w:ilvl w:val="2"/>
          <w:numId w:val="35"/>
        </w:numPr>
        <w:rPr>
          <w:rFonts w:ascii="Helvetica Neue" w:hAnsi="Helvetica Neue"/>
          <w:lang w:val="en-US"/>
        </w:rPr>
      </w:pPr>
      <w:r>
        <w:rPr>
          <w:rStyle w:val="None"/>
          <w:rFonts w:ascii="Helvetica Neue" w:hAnsi="Helvetica Neue"/>
          <w:rtl w:val="0"/>
          <w:lang w:val="en-US"/>
        </w:rPr>
        <w:t>Well-thy Initiative</w:t>
      </w:r>
    </w:p>
    <w:p>
      <w:pPr>
        <w:pStyle w:val="Body A"/>
        <w:numPr>
          <w:ilvl w:val="1"/>
          <w:numId w:val="35"/>
        </w:numPr>
        <w:rPr>
          <w:rFonts w:ascii="Helvetica Neue" w:hAnsi="Helvetica Neue"/>
          <w:lang w:val="en-US"/>
        </w:rPr>
      </w:pPr>
      <w:r>
        <w:rPr>
          <w:rStyle w:val="None"/>
          <w:rFonts w:ascii="Helvetica Neue" w:hAnsi="Helvetica Neue"/>
          <w:rtl w:val="0"/>
          <w:lang w:val="en-US"/>
        </w:rPr>
        <w:t>Have all projects report necessary data for AIA 2030 goals</w:t>
      </w:r>
    </w:p>
    <w:p>
      <w:pPr>
        <w:pStyle w:val="Body A"/>
        <w:numPr>
          <w:ilvl w:val="1"/>
          <w:numId w:val="35"/>
        </w:numPr>
        <w:rPr>
          <w:rFonts w:ascii="Helvetica Neue" w:hAnsi="Helvetica Neue"/>
          <w:lang w:val="en-US"/>
        </w:rPr>
      </w:pPr>
      <w:r>
        <w:rPr>
          <w:rStyle w:val="None"/>
          <w:rFonts w:ascii="Helvetica Neue" w:hAnsi="Helvetica Neue"/>
          <w:rtl w:val="0"/>
          <w:lang w:val="en-US"/>
        </w:rPr>
        <w:t>Pursue JUST Certification</w:t>
      </w:r>
    </w:p>
    <w:p>
      <w:pPr>
        <w:pStyle w:val="Heading 3"/>
      </w:pPr>
    </w:p>
    <w:p>
      <w:pPr>
        <w:pStyle w:val="Body A"/>
        <w:rPr>
          <w:rStyle w:val="None"/>
          <w:rFonts w:ascii="Helvetica Neue" w:cs="Helvetica Neue" w:hAnsi="Helvetica Neue" w:eastAsia="Helvetica Neue"/>
          <w:b w:val="1"/>
          <w:bCs w:val="1"/>
          <w:sz w:val="30"/>
          <w:szCs w:val="30"/>
        </w:rPr>
      </w:pPr>
      <w:r>
        <w:rPr>
          <w:rStyle w:val="None"/>
          <w:rFonts w:ascii="Helvetica Neue" w:hAnsi="Helvetica Neue"/>
          <w:b w:val="1"/>
          <w:bCs w:val="1"/>
          <w:sz w:val="30"/>
          <w:szCs w:val="30"/>
          <w:rtl w:val="0"/>
          <w:lang w:val="en-US"/>
        </w:rPr>
        <w:t>Education</w:t>
      </w:r>
    </w:p>
    <w:p>
      <w:pPr>
        <w:pStyle w:val="Body A"/>
        <w:rPr>
          <w:rFonts w:ascii="Helvetica Neue" w:cs="Helvetica Neue" w:hAnsi="Helvetica Neue" w:eastAsia="Helvetica Neue"/>
        </w:rPr>
      </w:pPr>
      <w:r>
        <w:rPr>
          <w:rStyle w:val="None"/>
          <w:rFonts w:ascii="Helvetica Neue" w:cs="Helvetica Neue" w:hAnsi="Helvetica Neue" w:eastAsia="Helvetica Neue"/>
          <w:rtl w:val="0"/>
          <w:lang w:val="en-US"/>
        </w:rPr>
        <w:tab/>
        <w:t>Support employees in learning about sustainability tools and practices through a variety of opportunities.</w:t>
      </w:r>
    </w:p>
    <w:p>
      <w:pPr>
        <w:pStyle w:val="Body A"/>
        <w:numPr>
          <w:ilvl w:val="1"/>
          <w:numId w:val="35"/>
        </w:numPr>
        <w:rPr>
          <w:rFonts w:ascii="Helvetica Neue" w:hAnsi="Helvetica Neue"/>
          <w:lang w:val="en-US"/>
        </w:rPr>
      </w:pPr>
      <w:r>
        <w:rPr>
          <w:rStyle w:val="None"/>
          <w:rFonts w:ascii="Helvetica Neue" w:hAnsi="Helvetica Neue"/>
          <w:rtl w:val="0"/>
          <w:lang w:val="en-US"/>
        </w:rPr>
        <w:t>Firm-wide engagements:</w:t>
      </w:r>
    </w:p>
    <w:p>
      <w:pPr>
        <w:pStyle w:val="Body A"/>
        <w:numPr>
          <w:ilvl w:val="2"/>
          <w:numId w:val="35"/>
        </w:numPr>
        <w:rPr>
          <w:rFonts w:ascii="Helvetica Neue" w:hAnsi="Helvetica Neue"/>
          <w:lang w:val="de-DE"/>
        </w:rPr>
      </w:pPr>
      <w:r>
        <w:rPr>
          <w:rStyle w:val="None"/>
          <w:rFonts w:ascii="Helvetica Neue" w:hAnsi="Helvetica Neue"/>
          <w:rtl w:val="0"/>
          <w:lang w:val="de-DE"/>
        </w:rPr>
        <w:t>Finch Post</w:t>
      </w:r>
      <w:r>
        <w:rPr>
          <w:rStyle w:val="None"/>
          <w:rFonts w:ascii="Helvetica Neue" w:hAnsi="Helvetica Neue"/>
          <w:rtl w:val="0"/>
          <w:lang w:val="en-US"/>
        </w:rPr>
        <w:t>s</w:t>
      </w:r>
    </w:p>
    <w:p>
      <w:pPr>
        <w:pStyle w:val="Body A"/>
        <w:numPr>
          <w:ilvl w:val="2"/>
          <w:numId w:val="35"/>
        </w:numPr>
        <w:rPr>
          <w:rFonts w:ascii="Helvetica Neue" w:hAnsi="Helvetica Neue"/>
          <w:lang w:val="fr-FR"/>
        </w:rPr>
      </w:pPr>
      <w:r>
        <w:rPr>
          <w:rStyle w:val="None"/>
          <w:rFonts w:ascii="Helvetica Neue" w:hAnsi="Helvetica Neue"/>
          <w:rtl w:val="0"/>
          <w:lang w:val="fr-FR"/>
        </w:rPr>
        <w:t>Presentations</w:t>
      </w:r>
    </w:p>
    <w:p>
      <w:pPr>
        <w:pStyle w:val="Body A"/>
        <w:numPr>
          <w:ilvl w:val="2"/>
          <w:numId w:val="35"/>
        </w:numPr>
        <w:rPr>
          <w:rFonts w:ascii="Helvetica Neue" w:hAnsi="Helvetica Neue"/>
          <w:lang w:val="en-US"/>
        </w:rPr>
      </w:pPr>
      <w:r>
        <w:rPr>
          <w:rStyle w:val="None"/>
          <w:rFonts w:ascii="Helvetica Neue" w:hAnsi="Helvetica Neue"/>
          <w:rtl w:val="0"/>
          <w:lang w:val="en-US"/>
        </w:rPr>
        <w:t>Workshops</w:t>
      </w:r>
    </w:p>
    <w:p>
      <w:pPr>
        <w:pStyle w:val="Body A"/>
        <w:numPr>
          <w:ilvl w:val="1"/>
          <w:numId w:val="35"/>
        </w:numPr>
        <w:rPr>
          <w:rFonts w:ascii="Helvetica Neue" w:hAnsi="Helvetica Neue"/>
          <w:lang w:val="en-US"/>
        </w:rPr>
      </w:pPr>
      <w:r>
        <w:rPr>
          <w:rStyle w:val="None"/>
          <w:rFonts w:ascii="Helvetica Neue" w:hAnsi="Helvetica Neue"/>
          <w:rtl w:val="0"/>
          <w:lang w:val="en-US"/>
        </w:rPr>
        <w:t>Support for employees seeking and maintaining accreditations (Such as LEED AP and WELL AP)</w:t>
      </w:r>
    </w:p>
    <w:p>
      <w:pPr>
        <w:pStyle w:val="Body A"/>
        <w:numPr>
          <w:ilvl w:val="1"/>
          <w:numId w:val="35"/>
        </w:numPr>
        <w:rPr>
          <w:rFonts w:ascii="Helvetica Neue" w:hAnsi="Helvetica Neue"/>
          <w:lang w:val="en-US"/>
        </w:rPr>
      </w:pPr>
      <w:r>
        <w:rPr>
          <w:rStyle w:val="None"/>
          <w:rFonts w:ascii="Helvetica Neue" w:hAnsi="Helvetica Neue"/>
          <w:rtl w:val="0"/>
          <w:lang w:val="en-US"/>
        </w:rPr>
        <w:t>Lunch and Learns/CEUs</w:t>
      </w:r>
    </w:p>
    <w:p>
      <w:pPr>
        <w:pStyle w:val="Body A"/>
        <w:numPr>
          <w:ilvl w:val="2"/>
          <w:numId w:val="35"/>
        </w:numPr>
        <w:rPr>
          <w:rFonts w:ascii="Helvetica Neue" w:hAnsi="Helvetica Neue"/>
          <w:lang w:val="en-US"/>
        </w:rPr>
      </w:pPr>
      <w:r>
        <w:rPr>
          <w:rStyle w:val="None"/>
          <w:rFonts w:ascii="Helvetica Neue" w:hAnsi="Helvetica Neue"/>
          <w:rtl w:val="0"/>
          <w:lang w:val="en-US"/>
        </w:rPr>
        <w:t>Invite Manufacturer Reps to present on the sustainable qualities of their products</w:t>
      </w:r>
    </w:p>
    <w:p>
      <w:pPr>
        <w:pStyle w:val="Body A"/>
        <w:numPr>
          <w:ilvl w:val="2"/>
          <w:numId w:val="35"/>
        </w:numPr>
        <w:rPr>
          <w:rFonts w:ascii="Helvetica Neue" w:hAnsi="Helvetica Neue"/>
          <w:lang w:val="en-US"/>
        </w:rPr>
      </w:pPr>
      <w:r>
        <w:rPr>
          <w:rStyle w:val="None"/>
          <w:rFonts w:ascii="Helvetica Neue" w:hAnsi="Helvetica Neue"/>
          <w:rtl w:val="0"/>
          <w:lang w:val="en-US"/>
        </w:rPr>
        <w:t>Webinar viewing opportunities on sustainable building strategies</w:t>
      </w:r>
    </w:p>
    <w:p>
      <w:pPr>
        <w:pStyle w:val="Body A"/>
        <w:numPr>
          <w:ilvl w:val="1"/>
          <w:numId w:val="35"/>
        </w:numPr>
        <w:rPr>
          <w:rFonts w:ascii="Helvetica Neue" w:hAnsi="Helvetica Neue"/>
          <w:lang w:val="en-US"/>
        </w:rPr>
      </w:pPr>
      <w:r>
        <w:rPr>
          <w:rStyle w:val="None"/>
          <w:rFonts w:ascii="Helvetica Neue" w:hAnsi="Helvetica Neue"/>
          <w:rtl w:val="0"/>
          <w:lang w:val="en-US"/>
        </w:rPr>
        <w:t xml:space="preserve">Support and host community events related to sustainability </w:t>
      </w:r>
    </w:p>
    <w:p>
      <w:pPr>
        <w:pStyle w:val="Body A"/>
        <w:rPr>
          <w:rFonts w:ascii="Helvetica Neue" w:cs="Helvetica Neue" w:hAnsi="Helvetica Neue" w:eastAsia="Helvetica Neue"/>
        </w:rPr>
      </w:pPr>
    </w:p>
    <w:p>
      <w:pPr>
        <w:pStyle w:val="Body A"/>
      </w:pPr>
      <w:r>
        <w:rPr>
          <w:rStyle w:val="None"/>
          <w:rFonts w:ascii="Arial Unicode MS" w:cs="Arial Unicode MS" w:hAnsi="Arial Unicode MS" w:eastAsia="Arial Unicode MS"/>
          <w:b w:val="0"/>
          <w:bCs w:val="0"/>
          <w:i w:val="0"/>
          <w:iCs w:val="0"/>
          <w:sz w:val="30"/>
          <w:szCs w:val="30"/>
        </w:rPr>
        <w:br w:type="page"/>
      </w:r>
    </w:p>
    <w:p>
      <w:pPr>
        <w:pStyle w:val="Body A"/>
        <w:rPr>
          <w:rStyle w:val="None"/>
          <w:rFonts w:ascii="Helvetica Neue" w:cs="Helvetica Neue" w:hAnsi="Helvetica Neue" w:eastAsia="Helvetica Neue"/>
          <w:b w:val="1"/>
          <w:bCs w:val="1"/>
          <w:sz w:val="30"/>
          <w:szCs w:val="30"/>
        </w:rPr>
      </w:pPr>
      <w:r>
        <w:rPr>
          <w:rStyle w:val="None"/>
          <w:rFonts w:ascii="Helvetica Neue" w:hAnsi="Helvetica Neue"/>
          <w:b w:val="1"/>
          <w:bCs w:val="1"/>
          <w:sz w:val="30"/>
          <w:szCs w:val="30"/>
          <w:rtl w:val="0"/>
          <w:lang w:val="en-US"/>
        </w:rPr>
        <w:t>Marketing/Branding</w:t>
      </w:r>
    </w:p>
    <w:p>
      <w:pPr>
        <w:pStyle w:val="Body A"/>
        <w:rPr>
          <w:rFonts w:ascii="Helvetica Neue" w:cs="Helvetica Neue" w:hAnsi="Helvetica Neue" w:eastAsia="Helvetica Neue"/>
        </w:rPr>
      </w:pPr>
      <w:r>
        <w:rPr>
          <w:rStyle w:val="None"/>
          <w:rFonts w:ascii="Helvetica Neue" w:cs="Helvetica Neue" w:hAnsi="Helvetica Neue" w:eastAsia="Helvetica Neue"/>
          <w:rtl w:val="0"/>
          <w:lang w:val="en-US"/>
        </w:rPr>
        <w:tab/>
        <w:t>Make it very clear to everyone that Shepley Bulfinch is a firm that cares about people and the environment and is striving to lead the way to sustainable, regenerative design.</w:t>
      </w:r>
    </w:p>
    <w:p>
      <w:pPr>
        <w:pStyle w:val="Body A"/>
        <w:numPr>
          <w:ilvl w:val="1"/>
          <w:numId w:val="35"/>
        </w:numPr>
        <w:rPr>
          <w:rFonts w:ascii="Helvetica Neue" w:hAnsi="Helvetica Neue"/>
          <w:lang w:val="en-US"/>
        </w:rPr>
      </w:pPr>
      <w:r>
        <w:rPr>
          <w:rStyle w:val="None"/>
          <w:rFonts w:ascii="Helvetica Neue" w:hAnsi="Helvetica Neue"/>
          <w:rtl w:val="0"/>
          <w:lang w:val="en-US"/>
        </w:rPr>
        <w:t>Shepley Bulfinch W</w:t>
      </w:r>
      <w:r>
        <w:rPr>
          <w:rStyle w:val="None"/>
          <w:rFonts w:ascii="Helvetica Neue" w:hAnsi="Helvetica Neue"/>
          <w:rtl w:val="0"/>
          <w:lang w:val="nl-NL"/>
        </w:rPr>
        <w:t>ebsite</w:t>
      </w:r>
    </w:p>
    <w:p>
      <w:pPr>
        <w:pStyle w:val="Body A"/>
        <w:numPr>
          <w:ilvl w:val="2"/>
          <w:numId w:val="35"/>
        </w:numPr>
        <w:rPr>
          <w:rFonts w:ascii="Helvetica Neue" w:hAnsi="Helvetica Neue"/>
          <w:lang w:val="en-US"/>
        </w:rPr>
      </w:pPr>
      <w:r>
        <w:rPr>
          <w:rStyle w:val="None"/>
          <w:rFonts w:ascii="Helvetica Neue" w:hAnsi="Helvetica Neue"/>
          <w:rtl w:val="0"/>
          <w:lang w:val="en-US"/>
        </w:rPr>
        <w:t>Add sustainability commitment and principles to firm description page</w:t>
      </w:r>
    </w:p>
    <w:p>
      <w:pPr>
        <w:pStyle w:val="Body A"/>
        <w:numPr>
          <w:ilvl w:val="2"/>
          <w:numId w:val="35"/>
        </w:numPr>
        <w:rPr>
          <w:rFonts w:ascii="Helvetica Neue" w:hAnsi="Helvetica Neue"/>
          <w:lang w:val="en-US"/>
        </w:rPr>
      </w:pPr>
      <w:r>
        <w:rPr>
          <w:rStyle w:val="None"/>
          <w:rFonts w:ascii="Helvetica Neue" w:hAnsi="Helvetica Neue"/>
          <w:rtl w:val="0"/>
          <w:lang w:val="en-US"/>
        </w:rPr>
        <w:t>Include accreditations (such as LEED AP) on employee pages</w:t>
      </w:r>
    </w:p>
    <w:p>
      <w:pPr>
        <w:pStyle w:val="Body A"/>
        <w:numPr>
          <w:ilvl w:val="2"/>
          <w:numId w:val="35"/>
        </w:numPr>
        <w:rPr>
          <w:rFonts w:ascii="Helvetica Neue" w:hAnsi="Helvetica Neue"/>
          <w:lang w:val="en-US"/>
        </w:rPr>
      </w:pPr>
      <w:r>
        <w:rPr>
          <w:rStyle w:val="None"/>
          <w:rFonts w:ascii="Helvetica Neue" w:hAnsi="Helvetica Neue"/>
          <w:rtl w:val="0"/>
          <w:lang w:val="en-US"/>
        </w:rPr>
        <w:t>Highlight how many projects have received certifications</w:t>
      </w:r>
    </w:p>
    <w:p>
      <w:pPr>
        <w:pStyle w:val="Body A"/>
        <w:numPr>
          <w:ilvl w:val="1"/>
          <w:numId w:val="35"/>
        </w:numPr>
        <w:rPr>
          <w:rFonts w:ascii="Helvetica Neue" w:hAnsi="Helvetica Neue"/>
          <w:lang w:val="en-US"/>
        </w:rPr>
      </w:pPr>
      <w:r>
        <w:rPr>
          <w:rStyle w:val="None"/>
          <w:rFonts w:ascii="Helvetica Neue" w:hAnsi="Helvetica Neue"/>
          <w:rtl w:val="0"/>
          <w:lang w:val="en-US"/>
        </w:rPr>
        <w:t>Elevate project proposals and Interviews by including sustainable design solutions in all proposals and having the conversation in interviews in a way that is natural and inspiring</w:t>
      </w:r>
    </w:p>
    <w:p>
      <w:pPr>
        <w:pStyle w:val="Heading 3"/>
      </w:pPr>
    </w:p>
    <w:p>
      <w:pPr>
        <w:pStyle w:val="Body A"/>
        <w:rPr>
          <w:rStyle w:val="None"/>
          <w:rFonts w:ascii="Helvetica Neue" w:cs="Helvetica Neue" w:hAnsi="Helvetica Neue" w:eastAsia="Helvetica Neue"/>
          <w:b w:val="1"/>
          <w:bCs w:val="1"/>
          <w:sz w:val="30"/>
          <w:szCs w:val="30"/>
        </w:rPr>
      </w:pPr>
      <w:r>
        <w:rPr>
          <w:rStyle w:val="None"/>
          <w:rFonts w:ascii="Helvetica Neue" w:hAnsi="Helvetica Neue"/>
          <w:b w:val="1"/>
          <w:bCs w:val="1"/>
          <w:sz w:val="30"/>
          <w:szCs w:val="30"/>
          <w:rtl w:val="0"/>
          <w:lang w:val="en-US"/>
        </w:rPr>
        <w:t>Business Operations</w:t>
      </w:r>
    </w:p>
    <w:p>
      <w:pPr>
        <w:pStyle w:val="Body A"/>
        <w:rPr>
          <w:rFonts w:ascii="Helvetica Neue" w:cs="Helvetica Neue" w:hAnsi="Helvetica Neue" w:eastAsia="Helvetica Neue"/>
        </w:rPr>
      </w:pPr>
      <w:r>
        <w:rPr>
          <w:rStyle w:val="None"/>
          <w:rFonts w:ascii="Helvetica Neue" w:cs="Helvetica Neue" w:hAnsi="Helvetica Neue" w:eastAsia="Helvetica Neue"/>
          <w:rtl w:val="0"/>
          <w:lang w:val="en-US"/>
        </w:rPr>
        <w:tab/>
        <w:t>Lead by example by integrating sustainability into company culture, business operations, and design development</w:t>
      </w:r>
    </w:p>
    <w:p>
      <w:pPr>
        <w:pStyle w:val="Body A"/>
        <w:numPr>
          <w:ilvl w:val="1"/>
          <w:numId w:val="35"/>
        </w:numPr>
        <w:rPr>
          <w:rFonts w:ascii="Helvetica Neue" w:hAnsi="Helvetica Neue"/>
          <w:lang w:val="en-US"/>
        </w:rPr>
      </w:pPr>
      <w:r>
        <w:rPr>
          <w:rStyle w:val="None"/>
          <w:rFonts w:ascii="Helvetica Neue" w:hAnsi="Helvetica Neue"/>
          <w:rtl w:val="0"/>
          <w:lang w:val="en-US"/>
        </w:rPr>
        <w:t xml:space="preserve">Green Business Opportunities </w:t>
      </w:r>
    </w:p>
    <w:p>
      <w:pPr>
        <w:pStyle w:val="Body A"/>
        <w:numPr>
          <w:ilvl w:val="2"/>
          <w:numId w:val="35"/>
        </w:numPr>
        <w:rPr>
          <w:rFonts w:ascii="Helvetica Neue" w:hAnsi="Helvetica Neue"/>
          <w:lang w:val="en-US"/>
        </w:rPr>
      </w:pPr>
      <w:r>
        <w:rPr>
          <w:rStyle w:val="None"/>
          <w:rFonts w:ascii="Helvetica Neue" w:hAnsi="Helvetica Neue"/>
          <w:rtl w:val="0"/>
          <w:lang w:val="en-US"/>
        </w:rPr>
        <w:t>Align business operations with sustainability principles by working with an organization such as the Green Business Bureau (Vertuous, 2016).</w:t>
      </w:r>
    </w:p>
    <w:p>
      <w:pPr>
        <w:pStyle w:val="Body A"/>
        <w:numPr>
          <w:ilvl w:val="2"/>
          <w:numId w:val="35"/>
        </w:numPr>
        <w:rPr>
          <w:rFonts w:ascii="Helvetica Neue" w:hAnsi="Helvetica Neue"/>
          <w:lang w:val="en-US"/>
        </w:rPr>
      </w:pPr>
      <w:r>
        <w:rPr>
          <w:rStyle w:val="None"/>
          <w:rFonts w:ascii="Helvetica Neue" w:hAnsi="Helvetica Neue"/>
          <w:rtl w:val="0"/>
          <w:lang w:val="en-US"/>
        </w:rPr>
        <w:t>Or have each office certify separately. The City of Phoenix Green Business Leader program (City of Phoenix, 2018) for example, would be a good starting point.</w:t>
      </w:r>
    </w:p>
    <w:p>
      <w:pPr>
        <w:pStyle w:val="Body"/>
        <w:ind w:left="360" w:firstLine="360"/>
        <w:rPr>
          <w:rFonts w:ascii="Helvetica Neue" w:cs="Helvetica Neue" w:hAnsi="Helvetica Neue" w:eastAsia="Helvetica Neue"/>
          <w:i w:val="1"/>
          <w:iCs w:val="1"/>
          <w:lang w:val="en-US"/>
        </w:rPr>
      </w:pPr>
    </w:p>
    <w:p>
      <w:pPr>
        <w:pStyle w:val="Body"/>
        <w:ind w:left="360" w:firstLine="360"/>
        <w:rPr>
          <w:rFonts w:ascii="Helvetica Neue" w:cs="Helvetica Neue" w:hAnsi="Helvetica Neue" w:eastAsia="Helvetica Neue"/>
          <w:i w:val="1"/>
          <w:iCs w:val="1"/>
          <w:lang w:val="en-US"/>
        </w:rPr>
      </w:pPr>
    </w:p>
    <w:p>
      <w:pPr>
        <w:pStyle w:val="Body A"/>
        <w:rPr>
          <w:rFonts w:ascii="Helvetica Neue" w:cs="Helvetica Neue" w:hAnsi="Helvetica Neue" w:eastAsia="Helvetica Neue"/>
        </w:rPr>
      </w:pPr>
      <w:r>
        <w:rPr>
          <w:rStyle w:val="None"/>
          <w:rFonts w:ascii="Helvetica Neue" w:cs="Helvetica Neue" w:hAnsi="Helvetica Neue" w:eastAsia="Helvetica Neue"/>
          <w:rtl w:val="0"/>
          <w:lang w:val="en-US"/>
        </w:rPr>
        <w:tab/>
        <w:t>In addition to these focus areas, I would suggest that Shepley Bulfinch continue to seek input from all employees to help guide the mission and future of Shepley Bulfinch. Clearly define what the priorities are (for business operations, and the design processes) and articulate them plainly. Dive deeper into strategic partnerships and use the influence as a successful firm to help create positive change in the building design and construction industry.</w:t>
      </w:r>
    </w:p>
    <w:p>
      <w:pPr>
        <w:pStyle w:val="Body A"/>
        <w:spacing w:before="100"/>
      </w:pPr>
      <w:r>
        <w:rPr>
          <w:rFonts w:ascii="Arial Unicode MS" w:cs="Arial Unicode MS" w:hAnsi="Arial Unicode MS" w:eastAsia="Arial Unicode MS"/>
          <w:b w:val="0"/>
          <w:bCs w:val="0"/>
          <w:i w:val="0"/>
          <w:iCs w:val="0"/>
        </w:rPr>
        <w:br w:type="page"/>
      </w:r>
    </w:p>
    <w:p>
      <w:pPr>
        <w:pStyle w:val="Body A"/>
        <w:rPr>
          <w:rStyle w:val="None"/>
          <w:rFonts w:ascii="Helvetica Neue" w:cs="Helvetica Neue" w:hAnsi="Helvetica Neue" w:eastAsia="Helvetica Neue"/>
          <w:b w:val="1"/>
          <w:bCs w:val="1"/>
          <w:sz w:val="60"/>
          <w:szCs w:val="60"/>
        </w:rPr>
      </w:pPr>
      <w:r>
        <w:rPr>
          <w:rStyle w:val="None"/>
          <w:rFonts w:ascii="Helvetica Neue" w:hAnsi="Helvetica Neue"/>
          <w:b w:val="1"/>
          <w:bCs w:val="1"/>
          <w:sz w:val="60"/>
          <w:szCs w:val="60"/>
          <w:rtl w:val="0"/>
          <w:lang w:val="en-US"/>
        </w:rPr>
        <w:t>4. Additional Resources</w:t>
      </w:r>
    </w:p>
    <w:p>
      <w:pPr>
        <w:pStyle w:val="Body A"/>
        <w:spacing w:before="300"/>
        <w:rPr>
          <w:rStyle w:val="None"/>
          <w:rFonts w:ascii="Helvetica Neue" w:cs="Helvetica Neue" w:hAnsi="Helvetica Neue" w:eastAsia="Helvetica Neue"/>
          <w:b w:val="1"/>
          <w:bCs w:val="1"/>
          <w:sz w:val="32"/>
          <w:szCs w:val="32"/>
        </w:rPr>
      </w:pPr>
      <w:r>
        <w:rPr>
          <w:rStyle w:val="None"/>
          <w:rFonts w:ascii="Helvetica Neue" w:hAnsi="Helvetica Neue"/>
          <w:b w:val="1"/>
          <w:bCs w:val="1"/>
          <w:sz w:val="32"/>
          <w:szCs w:val="32"/>
          <w:rtl w:val="0"/>
          <w:lang w:val="en-US"/>
        </w:rPr>
        <w:t>The Just Label</w:t>
      </w:r>
    </w:p>
    <w:p>
      <w:pPr>
        <w:pStyle w:val="Body A"/>
        <w:rPr>
          <w:rFonts w:ascii="Helvetica Neue" w:cs="Helvetica Neue" w:hAnsi="Helvetica Neue" w:eastAsia="Helvetica Neue"/>
          <w:sz w:val="22"/>
          <w:szCs w:val="22"/>
        </w:rPr>
      </w:pPr>
    </w:p>
    <w:p>
      <w:pPr>
        <w:pStyle w:val="Body A"/>
        <w:rPr>
          <w:rFonts w:ascii="Helvetica Neue" w:cs="Helvetica Neue" w:hAnsi="Helvetica Neue" w:eastAsia="Helvetica Neue"/>
        </w:rPr>
      </w:pPr>
      <w:r>
        <w:rPr>
          <w:rFonts w:ascii="Helvetica Neue" w:hAnsi="Helvetica Neue"/>
          <w:rtl w:val="0"/>
        </w:rPr>
        <w:t>M</w:t>
      </w:r>
      <w:r>
        <w:rPr>
          <w:rStyle w:val="None"/>
          <w:rFonts w:ascii="Helvetica Neue" w:hAnsi="Helvetica Neue"/>
          <w:rtl w:val="0"/>
          <w:lang w:val="en-US"/>
        </w:rPr>
        <w:t>ake Social Justice Your Business.</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Style w:val="None"/>
          <w:rFonts w:ascii="Helvetica Neue" w:hAnsi="Helvetica Neue"/>
          <w:rtl w:val="0"/>
          <w:lang w:val="en-US"/>
        </w:rPr>
        <w:t>Help your organization optimize policies that improve social equity and enhance employee engagement.</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Style w:val="None"/>
          <w:rFonts w:ascii="Helvetica Neue" w:hAnsi="Helvetica Neue"/>
          <w:rtl w:val="0"/>
          <w:lang w:val="en-US"/>
        </w:rPr>
        <w:t>The Just program is a voluntary disclosure tool for organizations under the International Living Future Institute (ILFI)</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Fonts w:ascii="Helvetica Neue" w:hAnsi="Helvetica Neue"/>
          <w:rtl w:val="0"/>
        </w:rPr>
        <w:t>J</w:t>
      </w:r>
      <w:r>
        <w:rPr>
          <w:rStyle w:val="None"/>
          <w:rFonts w:ascii="Helvetica Neue" w:hAnsi="Helvetica Neue"/>
          <w:rtl w:val="0"/>
          <w:lang w:val="en-US"/>
        </w:rPr>
        <w:t>ust is not a certification program, it is a transparency platform for organizations to disclose their operations, including how they treat their employees and where they make financial and community investments.</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Fonts w:ascii="Helvetica Neue" w:hAnsi="Helvetica Neue"/>
          <w:rtl w:val="0"/>
        </w:rPr>
        <w:t>J</w:t>
      </w:r>
      <w:r>
        <w:rPr>
          <w:rStyle w:val="None"/>
          <w:rFonts w:ascii="Helvetica Neue" w:hAnsi="Helvetica Neue"/>
          <w:rtl w:val="0"/>
          <w:lang w:val="en-US"/>
        </w:rPr>
        <w:t>ust is a nutrition label for socially just and equitable organizations.</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Style w:val="None"/>
          <w:rFonts w:ascii="Helvetica Neue" w:hAnsi="Helvetica Neue"/>
          <w:rtl w:val="0"/>
          <w:lang w:val="en-US"/>
        </w:rPr>
        <w:t>This approach requires reporting on a range of organization- and employee-related indicators. Each of the indicator metrics asks for simple yet specific and measurable accountabilities in order for the organization to be recognized at a One, Two, or Three Star Level, which is then summarized elegantly on a label.</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Style w:val="None"/>
          <w:rFonts w:ascii="Helvetica Neue" w:hAnsi="Helvetica Neue"/>
          <w:rtl w:val="0"/>
          <w:lang w:val="en-US"/>
        </w:rPr>
        <w:t xml:space="preserve">Organizations can use the label on their website or marketing to demonstrate their commitments to these issues. ILFI also transparently posts the detailed information in our publicly viewable </w:t>
      </w:r>
      <w:r>
        <w:rPr>
          <w:rStyle w:val="None"/>
          <w:rFonts w:ascii="Helvetica Neue" w:hAnsi="Helvetica Neue"/>
          <w:rtl w:val="0"/>
          <w:lang w:val="es-ES_tradnl"/>
        </w:rPr>
        <w:t>database</w:t>
      </w:r>
      <w:r>
        <w:rPr>
          <w:rFonts w:ascii="Helvetica Neue" w:hAnsi="Helvetica Neue"/>
          <w:rtl w:val="0"/>
        </w:rPr>
        <w:t>.</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Fonts w:ascii="Helvetica Neue" w:hAnsi="Helvetica Neue"/>
          <w:rtl w:val="0"/>
        </w:rPr>
        <w:t>J</w:t>
      </w:r>
      <w:r>
        <w:rPr>
          <w:rStyle w:val="None"/>
          <w:rFonts w:ascii="Helvetica Neue" w:hAnsi="Helvetica Neue"/>
          <w:rtl w:val="0"/>
          <w:lang w:val="en-US"/>
        </w:rPr>
        <w:t xml:space="preserve">ust marks the beginning of a new era of corporate transparency. ILFI invites organizations everywhere to evaluate themselves through this social justice and equity lens and become a </w:t>
      </w:r>
      <w:r>
        <w:rPr>
          <w:rFonts w:ascii="Helvetica Neue" w:hAnsi="Helvetica Neue"/>
          <w:rtl w:val="0"/>
        </w:rPr>
        <w:t>J</w:t>
      </w:r>
      <w:r>
        <w:rPr>
          <w:rStyle w:val="None"/>
          <w:rFonts w:ascii="Helvetica Neue" w:hAnsi="Helvetica Neue"/>
          <w:rtl w:val="0"/>
          <w:lang w:val="en-US"/>
        </w:rPr>
        <w:t>ust organization</w:t>
      </w:r>
      <w:r>
        <w:rPr>
          <w:rFonts w:ascii="Helvetica Neue" w:hAnsi="Helvetica Neue"/>
          <w:rtl w:val="0"/>
        </w:rPr>
        <w:t>.</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Style w:val="None"/>
          <w:rFonts w:ascii="Helvetica Neue" w:hAnsi="Helvetica Neue"/>
          <w:rtl w:val="0"/>
          <w:lang w:val="en-US"/>
        </w:rPr>
        <w:t>With support from participating organizations, JUST will help create a better, more socially just and equitable world.</w:t>
      </w:r>
    </w:p>
    <w:p>
      <w:pPr>
        <w:pStyle w:val="Default"/>
        <w:rPr>
          <w:color w:val="1e1d26"/>
          <w:sz w:val="28"/>
          <w:szCs w:val="28"/>
          <w:u w:color="1e1d26"/>
        </w:rPr>
      </w:pPr>
    </w:p>
    <w:p>
      <w:pPr>
        <w:pStyle w:val="Body A"/>
        <w:rPr>
          <w:rFonts w:ascii="Helvetica Neue" w:cs="Helvetica Neue" w:hAnsi="Helvetica Neue" w:eastAsia="Helvetica Neue"/>
          <w:sz w:val="22"/>
          <w:szCs w:val="22"/>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Benefits</w:t>
      </w:r>
    </w:p>
    <w:p>
      <w:pPr>
        <w:pStyle w:val="Body A"/>
        <w:rPr>
          <w:rFonts w:ascii="Helvetica Neue" w:cs="Helvetica Neue" w:hAnsi="Helvetica Neue" w:eastAsia="Helvetica Neue"/>
        </w:rPr>
      </w:pPr>
    </w:p>
    <w:p>
      <w:pPr>
        <w:pStyle w:val="Body A"/>
        <w:numPr>
          <w:ilvl w:val="0"/>
          <w:numId w:val="36"/>
        </w:numPr>
        <w:bidi w:val="0"/>
        <w:spacing w:before="60"/>
        <w:ind w:right="0"/>
        <w:jc w:val="left"/>
        <w:rPr>
          <w:rFonts w:ascii="Helvetica Neue" w:hAnsi="Helvetica Neue"/>
          <w:rtl w:val="0"/>
          <w:lang w:val="en-US"/>
        </w:rPr>
      </w:pPr>
      <w:r>
        <w:rPr>
          <w:rStyle w:val="None"/>
          <w:rFonts w:ascii="Helvetica Neue" w:hAnsi="Helvetica Neue"/>
          <w:rtl w:val="0"/>
          <w:lang w:val="en-US"/>
        </w:rPr>
        <w:t>JUST is a robust management tool that will help organizations enhance human resources policies, programs and practices.</w:t>
      </w:r>
    </w:p>
    <w:p>
      <w:pPr>
        <w:pStyle w:val="Body A"/>
        <w:numPr>
          <w:ilvl w:val="0"/>
          <w:numId w:val="36"/>
        </w:numPr>
        <w:bidi w:val="0"/>
        <w:spacing w:before="60"/>
        <w:ind w:right="0"/>
        <w:jc w:val="left"/>
        <w:rPr>
          <w:rFonts w:ascii="Helvetica Neue" w:hAnsi="Helvetica Neue"/>
          <w:rtl w:val="0"/>
          <w:lang w:val="en-US"/>
        </w:rPr>
      </w:pPr>
      <w:r>
        <w:rPr>
          <w:rStyle w:val="None"/>
          <w:rFonts w:ascii="Helvetica Neue" w:hAnsi="Helvetica Neue"/>
          <w:rtl w:val="0"/>
          <w:lang w:val="en-US"/>
        </w:rPr>
        <w:t>JUST helps organizations through the process of building a culture that values diversity, equity and inclusion.</w:t>
      </w:r>
    </w:p>
    <w:p>
      <w:pPr>
        <w:pStyle w:val="Body A"/>
        <w:spacing w:before="60"/>
        <w:rPr>
          <w:rFonts w:ascii="Helvetica Neue" w:cs="Helvetica Neue" w:hAnsi="Helvetica Neue" w:eastAsia="Helvetica Neue"/>
        </w:rPr>
      </w:pPr>
    </w:p>
    <w:p>
      <w:pPr>
        <w:pStyle w:val="Body A"/>
        <w:numPr>
          <w:ilvl w:val="0"/>
          <w:numId w:val="36"/>
        </w:numPr>
        <w:bidi w:val="0"/>
        <w:spacing w:before="60"/>
        <w:ind w:right="0"/>
        <w:jc w:val="left"/>
        <w:rPr>
          <w:rFonts w:ascii="Helvetica Neue" w:hAnsi="Helvetica Neue"/>
          <w:rtl w:val="0"/>
          <w:lang w:val="en-US"/>
        </w:rPr>
      </w:pPr>
      <w:r>
        <w:rPr>
          <w:rStyle w:val="None"/>
          <w:rFonts w:ascii="Helvetica Neue" w:hAnsi="Helvetica Neue"/>
          <w:rtl w:val="0"/>
          <w:lang w:val="en-US"/>
        </w:rPr>
        <w:t>JUST is a powerful recruiting tool and helps organizations attract millennials as this generation has shown a preference to work for organizations that demonstrate corporate social responsibility.</w:t>
      </w:r>
    </w:p>
    <w:p>
      <w:pPr>
        <w:pStyle w:val="Body A"/>
        <w:numPr>
          <w:ilvl w:val="0"/>
          <w:numId w:val="36"/>
        </w:numPr>
        <w:bidi w:val="0"/>
        <w:spacing w:before="60"/>
        <w:ind w:right="0"/>
        <w:jc w:val="left"/>
        <w:rPr>
          <w:rFonts w:ascii="Helvetica Neue" w:hAnsi="Helvetica Neue"/>
          <w:rtl w:val="0"/>
          <w:lang w:val="en-US"/>
        </w:rPr>
      </w:pPr>
      <w:r>
        <w:rPr>
          <w:rStyle w:val="None"/>
          <w:rFonts w:ascii="Helvetica Neue" w:hAnsi="Helvetica Neue"/>
          <w:rtl w:val="0"/>
          <w:lang w:val="en-US"/>
        </w:rPr>
        <w:t>JUST helps organizations improve levels of morale and retention as the process of information disclosure and transparency builds trust and loyalty.</w:t>
      </w:r>
    </w:p>
    <w:p>
      <w:pPr>
        <w:pStyle w:val="Body A"/>
        <w:numPr>
          <w:ilvl w:val="0"/>
          <w:numId w:val="36"/>
        </w:numPr>
        <w:bidi w:val="0"/>
        <w:spacing w:before="60"/>
        <w:ind w:right="0"/>
        <w:jc w:val="left"/>
        <w:rPr>
          <w:rFonts w:ascii="Helvetica Neue" w:hAnsi="Helvetica Neue"/>
          <w:rtl w:val="0"/>
          <w:lang w:val="en-US"/>
        </w:rPr>
      </w:pPr>
      <w:r>
        <w:rPr>
          <w:rStyle w:val="None"/>
          <w:rFonts w:ascii="Helvetica Neue" w:hAnsi="Helvetica Neue"/>
          <w:rtl w:val="0"/>
          <w:lang w:val="en-US"/>
        </w:rPr>
        <w:t>JUST offers a roadmap for organizations to deepen levels of employee engagement.</w:t>
      </w:r>
    </w:p>
    <w:p>
      <w:pPr>
        <w:pStyle w:val="Body A"/>
        <w:numPr>
          <w:ilvl w:val="0"/>
          <w:numId w:val="36"/>
        </w:numPr>
        <w:bidi w:val="0"/>
        <w:spacing w:before="60"/>
        <w:ind w:right="0"/>
        <w:jc w:val="left"/>
        <w:rPr>
          <w:rFonts w:ascii="Helvetica Neue" w:hAnsi="Helvetica Neue"/>
          <w:rtl w:val="0"/>
          <w:lang w:val="en-US"/>
        </w:rPr>
      </w:pPr>
      <w:r>
        <w:rPr>
          <w:rStyle w:val="None"/>
          <w:rFonts w:ascii="Helvetica Neue" w:hAnsi="Helvetica Neue"/>
          <w:rtl w:val="0"/>
          <w:lang w:val="en-US"/>
        </w:rPr>
        <w:t>JUST provides a compliance pathway and credit in green building certification frameworks such as Living Building Challenge, LEED v.4 and WELL.</w:t>
      </w:r>
    </w:p>
    <w:p>
      <w:pPr>
        <w:pStyle w:val="Body A"/>
        <w:numPr>
          <w:ilvl w:val="0"/>
          <w:numId w:val="36"/>
        </w:numPr>
        <w:bidi w:val="0"/>
        <w:spacing w:before="60"/>
        <w:ind w:right="0"/>
        <w:jc w:val="left"/>
        <w:rPr>
          <w:rFonts w:ascii="Helvetica Neue" w:hAnsi="Helvetica Neue"/>
          <w:rtl w:val="0"/>
          <w:lang w:val="en-US"/>
        </w:rPr>
      </w:pPr>
      <w:r>
        <w:rPr>
          <w:rStyle w:val="None"/>
          <w:rFonts w:ascii="Helvetica Neue" w:hAnsi="Helvetica Neue"/>
          <w:rtl w:val="0"/>
          <w:lang w:val="en-US"/>
        </w:rPr>
        <w:t>JUST complements existing sustainability and corporate social responsibility programs such as B Corp and Global Reporting Initiative (GRI).</w:t>
      </w:r>
    </w:p>
    <w:p>
      <w:pPr>
        <w:pStyle w:val="Body A"/>
        <w:numPr>
          <w:ilvl w:val="0"/>
          <w:numId w:val="36"/>
        </w:numPr>
        <w:bidi w:val="0"/>
        <w:spacing w:before="60"/>
        <w:ind w:right="0"/>
        <w:jc w:val="left"/>
        <w:rPr>
          <w:rFonts w:ascii="Helvetica Neue" w:hAnsi="Helvetica Neue"/>
          <w:rtl w:val="0"/>
          <w:lang w:val="en-US"/>
        </w:rPr>
      </w:pPr>
      <w:r>
        <w:rPr>
          <w:rStyle w:val="None"/>
          <w:rFonts w:ascii="Helvetica Neue" w:hAnsi="Helvetica Neue"/>
          <w:rtl w:val="0"/>
          <w:lang w:val="en-US"/>
        </w:rPr>
        <w:t>JUST can help enhance existing community stewardship practices and build a stronger brand. (International Living Future Institute, 2019)</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Fonts w:ascii="Helvetica Neue" w:cs="Helvetica Neue" w:hAnsi="Helvetica Neue" w:eastAsia="Helvetica Neue"/>
        </w:rPr>
        <w:drawing>
          <wp:anchor distT="152400" distB="152400" distL="152400" distR="152400" simplePos="0" relativeHeight="251686912" behindDoc="0" locked="0" layoutInCell="1" allowOverlap="1">
            <wp:simplePos x="0" y="0"/>
            <wp:positionH relativeFrom="page">
              <wp:posOffset>2065932</wp:posOffset>
            </wp:positionH>
            <wp:positionV relativeFrom="line">
              <wp:posOffset>306849</wp:posOffset>
            </wp:positionV>
            <wp:extent cx="3381213" cy="5221950"/>
            <wp:effectExtent l="0" t="0" r="0" b="0"/>
            <wp:wrapThrough wrapText="bothSides" distL="152400" distR="152400">
              <wp:wrapPolygon edited="1">
                <wp:start x="1417" y="323"/>
                <wp:lineTo x="1417" y="612"/>
                <wp:lineTo x="0" y="612"/>
                <wp:lineTo x="0" y="1440"/>
                <wp:lineTo x="1417" y="1440"/>
                <wp:lineTo x="1473" y="19260"/>
                <wp:lineTo x="2028" y="20159"/>
                <wp:lineTo x="3086" y="20880"/>
                <wp:lineTo x="4475" y="21312"/>
                <wp:lineTo x="20932" y="21384"/>
                <wp:lineTo x="20878" y="2448"/>
                <wp:lineTo x="20321" y="1548"/>
                <wp:lineTo x="19266" y="827"/>
                <wp:lineTo x="17874" y="396"/>
                <wp:lineTo x="1417" y="323"/>
              </wp:wrapPolygon>
            </wp:wrapThrough>
            <wp:docPr id="1073741854"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54" name="pasted-image.tiff" descr="pasted-image.tiff"/>
                    <pic:cNvPicPr>
                      <a:picLocks noChangeAspect="1"/>
                    </pic:cNvPicPr>
                  </pic:nvPicPr>
                  <pic:blipFill>
                    <a:blip r:embed="rId21">
                      <a:extLst/>
                    </a:blip>
                    <a:srcRect l="50000" t="0" r="0" b="0"/>
                    <a:stretch>
                      <a:fillRect/>
                    </a:stretch>
                  </pic:blipFill>
                  <pic:spPr>
                    <a:xfrm>
                      <a:off x="0" y="0"/>
                      <a:ext cx="3381213" cy="5221950"/>
                    </a:xfrm>
                    <a:prstGeom prst="rect">
                      <a:avLst/>
                    </a:prstGeom>
                    <a:ln w="12700" cap="flat">
                      <a:noFill/>
                      <a:miter lim="400000"/>
                    </a:ln>
                    <a:effectLst/>
                  </pic:spPr>
                </pic:pic>
              </a:graphicData>
            </a:graphic>
          </wp:anchor>
        </w:drawing>
      </w:r>
    </w:p>
    <w:p>
      <w:pPr>
        <w:pStyle w:val="Body A"/>
        <w:rPr>
          <w:rStyle w:val="Hyperlink.0"/>
          <w:rFonts w:ascii="Helvetica Neue" w:cs="Helvetica Neue" w:hAnsi="Helvetica Neue" w:eastAsia="Helvetica Neue"/>
        </w:rPr>
      </w:pPr>
      <w:r>
        <w:rPr>
          <w:rStyle w:val="None"/>
          <w:rFonts w:ascii="Helvetica Neue" w:hAnsi="Helvetica Neue"/>
          <w:rtl w:val="0"/>
          <w:lang w:val="en-US"/>
        </w:rPr>
        <w:t>Sample JUST Label:</w:t>
      </w:r>
    </w:p>
    <w:p>
      <w:pPr>
        <w:pStyle w:val="Body A"/>
        <w:spacing w:after="160" w:line="259" w:lineRule="auto"/>
        <w:rPr>
          <w:rFonts w:ascii="Calibri" w:cs="Calibri" w:hAnsi="Calibri" w:eastAsia="Calibri"/>
          <w:sz w:val="22"/>
          <w:szCs w:val="22"/>
        </w:rPr>
      </w:pPr>
    </w:p>
    <w:p>
      <w:pPr>
        <w:pStyle w:val="Body A"/>
        <w:spacing w:after="160" w:line="259" w:lineRule="auto"/>
        <w:rPr>
          <w:rFonts w:ascii="Calibri" w:cs="Calibri" w:hAnsi="Calibri" w:eastAsia="Calibri"/>
          <w:sz w:val="22"/>
          <w:szCs w:val="22"/>
        </w:rPr>
      </w:pPr>
    </w:p>
    <w:p>
      <w:pPr>
        <w:pStyle w:val="Body A"/>
        <w:spacing w:after="160" w:line="259" w:lineRule="auto"/>
      </w:pPr>
      <w:r>
        <w:rPr>
          <w:rStyle w:val="None"/>
          <w:rFonts w:ascii="Calibri" w:cs="Calibri" w:hAnsi="Calibri" w:eastAsia="Calibri"/>
          <w:sz w:val="22"/>
          <w:szCs w:val="22"/>
        </w:rPr>
        <w:br w:type="page"/>
      </w:r>
    </w:p>
    <w:p>
      <w:pPr>
        <w:pStyle w:val="Body A"/>
        <w:rPr>
          <w:rStyle w:val="None"/>
          <w:rFonts w:ascii="Helvetica Neue" w:cs="Helvetica Neue" w:hAnsi="Helvetica Neue" w:eastAsia="Helvetica Neue"/>
          <w:b w:val="1"/>
          <w:bCs w:val="1"/>
          <w:sz w:val="32"/>
          <w:szCs w:val="32"/>
        </w:rPr>
      </w:pPr>
      <w:r>
        <w:rPr>
          <w:rStyle w:val="None"/>
          <w:rFonts w:ascii="Helvetica Neue" w:hAnsi="Helvetica Neue"/>
          <w:b w:val="1"/>
          <w:bCs w:val="1"/>
          <w:sz w:val="32"/>
          <w:szCs w:val="32"/>
          <w:rtl w:val="0"/>
        </w:rPr>
        <w:t>T</w:t>
      </w:r>
      <w:r>
        <w:rPr>
          <w:rStyle w:val="None"/>
          <w:rFonts w:ascii="Helvetica Neue" w:hAnsi="Helvetica Neue"/>
          <w:b w:val="1"/>
          <w:bCs w:val="1"/>
          <w:sz w:val="32"/>
          <w:szCs w:val="32"/>
          <w:rtl w:val="0"/>
          <w:lang w:val="en-US"/>
        </w:rPr>
        <w:t>he</w:t>
      </w:r>
      <w:r>
        <w:rPr>
          <w:rStyle w:val="None"/>
          <w:rFonts w:ascii="Helvetica Neue" w:hAnsi="Helvetica Neue"/>
          <w:b w:val="1"/>
          <w:bCs w:val="1"/>
          <w:sz w:val="32"/>
          <w:szCs w:val="32"/>
          <w:rtl w:val="0"/>
        </w:rPr>
        <w:t xml:space="preserve"> 2030 C</w:t>
      </w:r>
      <w:r>
        <w:rPr>
          <w:rStyle w:val="None"/>
          <w:rFonts w:ascii="Helvetica Neue" w:hAnsi="Helvetica Neue"/>
          <w:b w:val="1"/>
          <w:bCs w:val="1"/>
          <w:sz w:val="32"/>
          <w:szCs w:val="32"/>
          <w:rtl w:val="0"/>
          <w:lang w:val="en-US"/>
        </w:rPr>
        <w:t>hallenge</w:t>
      </w:r>
    </w:p>
    <w:p>
      <w:pPr>
        <w:pStyle w:val="Body A"/>
        <w:rPr>
          <w:rFonts w:ascii="Helvetica Neue" w:cs="Helvetica Neue" w:hAnsi="Helvetica Neue" w:eastAsia="Helvetica Neue"/>
          <w:sz w:val="22"/>
          <w:szCs w:val="22"/>
        </w:rPr>
      </w:pPr>
    </w:p>
    <w:p>
      <w:pPr>
        <w:pStyle w:val="Body A"/>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The </w:t>
      </w:r>
      <w:r>
        <w:rPr>
          <w:rStyle w:val="None"/>
          <w:rFonts w:ascii="Helvetica Neue" w:hAnsi="Helvetica Neue"/>
          <w:b w:val="1"/>
          <w:bCs w:val="1"/>
          <w:rtl w:val="0"/>
          <w:lang w:val="en-US"/>
        </w:rPr>
        <w:t>urban built environment</w:t>
      </w:r>
      <w:r>
        <w:rPr>
          <w:rStyle w:val="None"/>
          <w:rFonts w:ascii="Helvetica Neue" w:hAnsi="Helvetica Neue"/>
          <w:rtl w:val="0"/>
          <w:lang w:val="en-US"/>
        </w:rPr>
        <w:t xml:space="preserve"> is responsible for </w:t>
      </w:r>
      <w:r>
        <w:rPr>
          <w:rStyle w:val="None"/>
          <w:rFonts w:ascii="Helvetica Neue" w:hAnsi="Helvetica Neue"/>
          <w:b w:val="1"/>
          <w:bCs w:val="1"/>
          <w:rtl w:val="0"/>
          <w:lang w:val="en-US"/>
        </w:rPr>
        <w:t>75% of annual global GHG emissions</w:t>
      </w:r>
      <w:r>
        <w:rPr>
          <w:rStyle w:val="None"/>
          <w:rFonts w:ascii="Helvetica Neue" w:hAnsi="Helvetica Neue"/>
          <w:rtl w:val="0"/>
          <w:lang w:val="en-US"/>
        </w:rPr>
        <w:t>: buildings alone account for 39%. Eliminating these emissions is the key to addressing climate change and meeting Paris Climate Agreement targets.</w:t>
      </w:r>
    </w:p>
    <w:p>
      <w:pPr>
        <w:pStyle w:val="Body A"/>
        <w:rPr>
          <w:rFonts w:ascii="Helvetica Neue" w:cs="Helvetica Neue" w:hAnsi="Helvetica Neue" w:eastAsia="Helvetica Neue"/>
        </w:rPr>
      </w:pPr>
      <w:r>
        <w:rPr>
          <w:rFonts w:ascii="Helvetica Neue" w:cs="Helvetica Neue" w:hAnsi="Helvetica Neue" w:eastAsia="Helvetica Neue"/>
        </w:rPr>
        <w:tab/>
      </w:r>
    </w:p>
    <w:p>
      <w:pPr>
        <w:pStyle w:val="Body A"/>
        <w:rPr>
          <w:rStyle w:val="None"/>
          <w:rFonts w:ascii="Helvetica Neue" w:cs="Helvetica Neue" w:hAnsi="Helvetica Neue" w:eastAsia="Helvetica Neue"/>
          <w:shd w:val="clear" w:color="auto" w:fill="ffffff"/>
        </w:rPr>
      </w:pPr>
      <w:r>
        <w:rPr>
          <w:rFonts w:ascii="Helvetica Neue" w:cs="Helvetica Neue" w:hAnsi="Helvetica Neue" w:eastAsia="Helvetica Neue"/>
        </w:rPr>
        <w:tab/>
      </w:r>
      <w:r>
        <w:rPr>
          <w:rStyle w:val="None"/>
          <w:rFonts w:ascii="Helvetica Neue" w:hAnsi="Helvetica Neue"/>
          <w:rtl w:val="0"/>
          <w:lang w:val="en-US"/>
        </w:rPr>
        <w:t xml:space="preserve">To accomplish this, Architecture 2030 issued </w:t>
      </w:r>
      <w:r>
        <w:rPr>
          <w:rStyle w:val="None"/>
          <w:rFonts w:ascii="Helvetica Neue" w:hAnsi="Helvetica Neue"/>
          <w:b w:val="1"/>
          <w:bCs w:val="1"/>
          <w:rtl w:val="0"/>
          <w:lang w:val="en-US"/>
        </w:rPr>
        <w:t>The 2030 Challenge</w:t>
      </w:r>
      <w:r>
        <w:rPr>
          <w:rStyle w:val="None"/>
          <w:rFonts w:ascii="Helvetica Neue" w:hAnsi="Helvetica Neue"/>
          <w:rtl w:val="0"/>
          <w:lang w:val="en-US"/>
        </w:rPr>
        <w:t xml:space="preserve"> in 2006 asking the global architecture and building community to adopt the following targets:</w:t>
      </w:r>
    </w:p>
    <w:p>
      <w:pPr>
        <w:pStyle w:val="Body A"/>
        <w:numPr>
          <w:ilvl w:val="0"/>
          <w:numId w:val="37"/>
        </w:numPr>
        <w:bidi w:val="0"/>
        <w:ind w:right="0"/>
        <w:jc w:val="left"/>
        <w:rPr>
          <w:rFonts w:ascii="Helvetica Neue" w:hAnsi="Helvetica Neue"/>
          <w:rtl w:val="0"/>
          <w:lang w:val="en-US"/>
        </w:rPr>
      </w:pPr>
      <w:r>
        <w:rPr>
          <w:rStyle w:val="None"/>
          <w:rFonts w:ascii="Helvetica Neue" w:hAnsi="Helvetica Neue"/>
          <w:rtl w:val="0"/>
          <w:lang w:val="en-US"/>
        </w:rPr>
        <w:t>All new buildings, developments and major renovations shall be designed to meet a fossil fuel, GHG-emitting, energy consumption performance standard of 70% below the regional (or country) average/median for that building type.</w:t>
      </w:r>
    </w:p>
    <w:p>
      <w:pPr>
        <w:pStyle w:val="Body A"/>
        <w:numPr>
          <w:ilvl w:val="0"/>
          <w:numId w:val="38"/>
        </w:numPr>
        <w:bidi w:val="0"/>
        <w:ind w:right="0"/>
        <w:jc w:val="left"/>
        <w:rPr>
          <w:rFonts w:ascii="Helvetica Neue" w:hAnsi="Helvetica Neue"/>
          <w:rtl w:val="0"/>
          <w:lang w:val="en-US"/>
        </w:rPr>
      </w:pPr>
      <w:r>
        <w:rPr>
          <w:rStyle w:val="None"/>
          <w:rFonts w:ascii="Helvetica Neue" w:hAnsi="Helvetica Neue"/>
          <w:rtl w:val="0"/>
          <w:lang w:val="en-US"/>
        </w:rPr>
        <w:t>At a minimum, an equal amount of existing building area shall be renovated annually to meet a fossil fuel, GHG-emitting, energy consumption performance standard of 70% of the regional (or country) average/median for that building type.</w:t>
      </w:r>
    </w:p>
    <w:p>
      <w:pPr>
        <w:pStyle w:val="Body A"/>
        <w:numPr>
          <w:ilvl w:val="0"/>
          <w:numId w:val="38"/>
        </w:numPr>
        <w:bidi w:val="0"/>
        <w:ind w:right="0"/>
        <w:jc w:val="left"/>
        <w:rPr>
          <w:rFonts w:ascii="Helvetica Neue" w:hAnsi="Helvetica Neue"/>
          <w:rtl w:val="0"/>
          <w:lang w:val="en-US"/>
        </w:rPr>
      </w:pPr>
      <w:r>
        <w:rPr>
          <w:rStyle w:val="None"/>
          <w:rFonts w:ascii="Helvetica Neue" w:hAnsi="Helvetica Neue"/>
          <w:rtl w:val="0"/>
          <w:lang w:val="en-US"/>
        </w:rPr>
        <w:t>The fossil fuel reduction standard for all new buildings and major renovations shall be increased to:</w:t>
      </w:r>
    </w:p>
    <w:p>
      <w:pPr>
        <w:pStyle w:val="Body A"/>
        <w:numPr>
          <w:ilvl w:val="1"/>
          <w:numId w:val="38"/>
        </w:numPr>
        <w:bidi w:val="0"/>
        <w:ind w:right="0"/>
        <w:jc w:val="left"/>
        <w:rPr>
          <w:rFonts w:ascii="Helvetica Neue" w:hAnsi="Helvetica Neue"/>
          <w:rtl w:val="0"/>
          <w:lang w:val="en-US"/>
        </w:rPr>
      </w:pPr>
      <w:r>
        <w:rPr>
          <w:rStyle w:val="None"/>
          <w:rFonts w:ascii="Helvetica Neue" w:hAnsi="Helvetica Neue"/>
          <w:rtl w:val="0"/>
          <w:lang w:val="en-US"/>
        </w:rPr>
        <w:t>80% in 2020</w:t>
      </w:r>
    </w:p>
    <w:p>
      <w:pPr>
        <w:pStyle w:val="Body A"/>
        <w:numPr>
          <w:ilvl w:val="1"/>
          <w:numId w:val="38"/>
        </w:numPr>
        <w:bidi w:val="0"/>
        <w:ind w:right="0"/>
        <w:jc w:val="left"/>
        <w:rPr>
          <w:rFonts w:ascii="Helvetica Neue" w:hAnsi="Helvetica Neue"/>
          <w:rtl w:val="0"/>
          <w:lang w:val="en-US"/>
        </w:rPr>
      </w:pPr>
      <w:r>
        <w:rPr>
          <w:rStyle w:val="None"/>
          <w:rFonts w:ascii="Helvetica Neue" w:hAnsi="Helvetica Neue"/>
          <w:rtl w:val="0"/>
          <w:lang w:val="en-US"/>
        </w:rPr>
        <w:t>90% in 2025</w:t>
      </w:r>
    </w:p>
    <w:p>
      <w:pPr>
        <w:pStyle w:val="Body A"/>
        <w:numPr>
          <w:ilvl w:val="1"/>
          <w:numId w:val="38"/>
        </w:numPr>
        <w:bidi w:val="0"/>
        <w:ind w:right="0"/>
        <w:jc w:val="left"/>
        <w:rPr>
          <w:rFonts w:ascii="Helvetica Neue" w:hAnsi="Helvetica Neue"/>
          <w:rtl w:val="0"/>
          <w:lang w:val="en-US"/>
        </w:rPr>
      </w:pPr>
      <w:r>
        <w:rPr>
          <w:rStyle w:val="None"/>
          <w:rFonts w:ascii="Helvetica Neue" w:hAnsi="Helvetica Neue"/>
          <w:rtl w:val="0"/>
          <w:lang w:val="en-US"/>
        </w:rPr>
        <w:t>Carbon-neutral in 2030 (using no fossil fuel GHG emitting energy to operate).</w:t>
      </w:r>
    </w:p>
    <w:p>
      <w:pPr>
        <w:pStyle w:val="Body A"/>
        <w:rPr>
          <w:rFonts w:ascii="Helvetica Neue" w:cs="Helvetica Neue" w:hAnsi="Helvetica Neue" w:eastAsia="Helvetica Neue"/>
        </w:rPr>
      </w:pPr>
      <w:r>
        <w:rPr>
          <w:rFonts w:ascii="Helvetica Neue" w:cs="Helvetica Neue" w:hAnsi="Helvetica Neue" w:eastAsia="Helvetica Neue"/>
        </w:rPr>
        <w:tab/>
      </w:r>
    </w:p>
    <w:p>
      <w:pPr>
        <w:pStyle w:val="Body A"/>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These targets may be met by implementing </w:t>
      </w:r>
      <w:r>
        <w:rPr>
          <w:rStyle w:val="None"/>
          <w:rFonts w:ascii="Helvetica Neue" w:hAnsi="Helvetica Neue"/>
          <w:b w:val="1"/>
          <w:bCs w:val="1"/>
          <w:rtl w:val="0"/>
          <w:lang w:val="en-US"/>
        </w:rPr>
        <w:t>innovative sustainable design strategies</w:t>
      </w:r>
      <w:r>
        <w:rPr>
          <w:rStyle w:val="None"/>
          <w:rFonts w:ascii="Helvetica Neue" w:hAnsi="Helvetica Neue"/>
          <w:rtl w:val="0"/>
          <w:lang w:val="en-US"/>
        </w:rPr>
        <w:t xml:space="preserve">, generating on-site </w:t>
      </w:r>
      <w:r>
        <w:rPr>
          <w:rStyle w:val="None"/>
          <w:rFonts w:ascii="Helvetica Neue" w:hAnsi="Helvetica Neue"/>
          <w:b w:val="1"/>
          <w:bCs w:val="1"/>
          <w:rtl w:val="0"/>
          <w:lang w:val="en-US"/>
        </w:rPr>
        <w:t>renewable energy</w:t>
      </w:r>
      <w:r>
        <w:rPr>
          <w:rStyle w:val="None"/>
          <w:rFonts w:ascii="Helvetica Neue" w:hAnsi="Helvetica Neue"/>
          <w:rtl w:val="0"/>
          <w:lang w:val="en-US"/>
        </w:rPr>
        <w:t>, and/or purchasing (20% maximum) off-site renewable energy. (Architecture 2030, n.d.)</w:t>
      </w:r>
    </w:p>
    <w:p>
      <w:pPr>
        <w:pStyle w:val="Heading 3"/>
        <w:spacing w:before="360" w:after="40" w:line="288" w:lineRule="auto"/>
        <w:ind w:left="0" w:firstLine="0"/>
      </w:pPr>
      <w:r>
        <w:rPr>
          <w:rStyle w:val="None"/>
          <w:rFonts w:ascii="Arial Unicode MS" w:cs="Arial Unicode MS" w:hAnsi="Arial Unicode MS" w:eastAsia="Arial Unicode MS"/>
          <w:b w:val="0"/>
          <w:bCs w:val="0"/>
          <w:i w:val="0"/>
          <w:iCs w:val="0"/>
          <w:spacing w:val="5"/>
          <w:sz w:val="28"/>
          <w:szCs w:val="28"/>
        </w:rPr>
        <w:br w:type="page"/>
      </w:r>
    </w:p>
    <w:p>
      <w:pPr>
        <w:pStyle w:val="Body A"/>
        <w:rPr>
          <w:rStyle w:val="None"/>
          <w:rFonts w:ascii="Helvetica Neue" w:cs="Helvetica Neue" w:hAnsi="Helvetica Neue" w:eastAsia="Helvetica Neue"/>
          <w:b w:val="1"/>
          <w:bCs w:val="1"/>
          <w:sz w:val="32"/>
          <w:szCs w:val="32"/>
        </w:rPr>
      </w:pPr>
      <w:r>
        <w:rPr>
          <w:rStyle w:val="None"/>
          <w:rFonts w:ascii="Helvetica Neue" w:hAnsi="Helvetica Neue"/>
          <w:b w:val="1"/>
          <w:bCs w:val="1"/>
          <w:sz w:val="32"/>
          <w:szCs w:val="32"/>
          <w:rtl w:val="0"/>
          <w:lang w:val="en-US"/>
        </w:rPr>
        <w:t>The Habits of High-Performing Firms</w:t>
      </w:r>
    </w:p>
    <w:p>
      <w:pPr>
        <w:pStyle w:val="Subtitle"/>
        <w:spacing w:before="60"/>
        <w:rPr>
          <w:rStyle w:val="None"/>
          <w:sz w:val="24"/>
          <w:szCs w:val="24"/>
        </w:rPr>
      </w:pPr>
      <w:r>
        <w:rPr>
          <w:rStyle w:val="None"/>
          <w:sz w:val="24"/>
          <w:szCs w:val="24"/>
          <w:rtl w:val="0"/>
          <w:lang w:val="en-US"/>
        </w:rPr>
        <w:t>Lessons from frequent winners of the AIA COTE Top Ten Award, 1997 - 2016</w:t>
      </w:r>
    </w:p>
    <w:p>
      <w:pPr>
        <w:pStyle w:val="Body A"/>
        <w:rPr>
          <w:rFonts w:ascii="Helvetica Neue" w:cs="Helvetica Neue" w:hAnsi="Helvetica Neue" w:eastAsia="Helvetica Neue"/>
          <w:sz w:val="22"/>
          <w:szCs w:val="22"/>
        </w:rPr>
      </w:pPr>
    </w:p>
    <w:p>
      <w:pPr>
        <w:pStyle w:val="Body A"/>
        <w:rPr>
          <w:rFonts w:ascii="Helvetica Neue" w:cs="Helvetica Neue" w:hAnsi="Helvetica Neue" w:eastAsia="Helvetica Neue"/>
        </w:rPr>
      </w:pPr>
      <w:r>
        <w:rPr>
          <w:rFonts w:ascii="Helvetica Neue" w:cs="Helvetica Neue" w:hAnsi="Helvetica Neue" w:eastAsia="Helvetica Neue"/>
        </w:rPr>
        <w:tab/>
      </w:r>
      <w:r>
        <w:rPr>
          <w:rStyle w:val="None"/>
          <w:rFonts w:ascii="Helvetica Neue" w:hAnsi="Helvetica Neue"/>
          <w:rtl w:val="0"/>
          <w:lang w:val="en-US"/>
        </w:rPr>
        <w:t xml:space="preserve">The annual AIA COTE Top Ten Awards, which AIA calls </w:t>
      </w:r>
      <w:r>
        <w:rPr>
          <w:rFonts w:ascii="Helvetica Neue" w:hAnsi="Helvetica Neue" w:hint="default"/>
          <w:rtl w:val="0"/>
        </w:rPr>
        <w:t>“</w:t>
      </w:r>
      <w:r>
        <w:rPr>
          <w:rStyle w:val="None"/>
          <w:rFonts w:ascii="Helvetica Neue" w:hAnsi="Helvetica Neue"/>
          <w:rtl w:val="0"/>
          <w:lang w:val="en-US"/>
        </w:rPr>
        <w:t>the best known recognition program for sustainable design excellence,</w:t>
      </w:r>
      <w:r>
        <w:rPr>
          <w:rFonts w:ascii="Helvetica Neue" w:hAnsi="Helvetica Neue" w:hint="default"/>
          <w:rtl w:val="0"/>
        </w:rPr>
        <w:t xml:space="preserve">” </w:t>
      </w:r>
      <w:r>
        <w:rPr>
          <w:rStyle w:val="None"/>
          <w:rFonts w:ascii="Helvetica Neue" w:hAnsi="Helvetica Neue"/>
          <w:rtl w:val="0"/>
          <w:lang w:val="en-US"/>
        </w:rPr>
        <w:t>launched in 1997. Of the 130 architecture firms that have won at least one award to date, only 29 have done so more than once, and only 17 have won three or more times. Closely studying these firms reveals a number of common traits and measures of excellence. The report summarizes findings from all firms with multiple Top Ten Awards and focuses on 10 chosen for closer study. All of these High-Performance Firms (HPFs) are leading the profession in virtually every way</w:t>
      </w:r>
      <w:r>
        <w:rPr>
          <w:rStyle w:val="None"/>
          <w:rFonts w:ascii="Helvetica Neue" w:hAnsi="Helvetica Neue" w:hint="default"/>
          <w:rtl w:val="0"/>
          <w:lang w:val="en-US"/>
        </w:rPr>
        <w:t>—</w:t>
      </w:r>
      <w:r>
        <w:rPr>
          <w:rStyle w:val="None"/>
          <w:rFonts w:ascii="Helvetica Neue" w:hAnsi="Helvetica Neue"/>
          <w:rtl w:val="0"/>
          <w:lang w:val="en-US"/>
        </w:rPr>
        <w:t xml:space="preserve">not just in the number of Top Ten Awards </w:t>
      </w:r>
      <w:r>
        <w:rPr>
          <w:rStyle w:val="None"/>
          <w:rFonts w:ascii="Helvetica Neue" w:hAnsi="Helvetica Neue"/>
          <w:u w:color="222222"/>
          <w:rtl w:val="0"/>
          <w:lang w:val="en-US"/>
        </w:rPr>
        <w:t>(The American Institute of Architects, 2017)</w:t>
      </w:r>
      <w:r>
        <w:rPr>
          <w:rFonts w:ascii="Helvetica Neue" w:hAnsi="Helvetica Neue"/>
          <w:rtl w:val="0"/>
        </w:rPr>
        <w:t>.</w:t>
      </w:r>
      <w:r>
        <w:rPr>
          <w:rStyle w:val="None"/>
          <w:rFonts w:ascii="Helvetica Neue" w:hAnsi="Helvetica Neue"/>
          <w:rtl w:val="0"/>
          <w:lang w:val="en-US"/>
        </w:rPr>
        <w:t xml:space="preserve"> </w:t>
      </w:r>
    </w:p>
    <w:p>
      <w:pPr>
        <w:pStyle w:val="Body A"/>
        <w:rPr>
          <w:rFonts w:ascii="Helvetica Neue" w:cs="Helvetica Neue" w:hAnsi="Helvetica Neue" w:eastAsia="Helvetica Neue"/>
          <w:b w:val="1"/>
          <w:bCs w:val="1"/>
          <w:sz w:val="30"/>
          <w:szCs w:val="30"/>
        </w:rPr>
      </w:pPr>
    </w:p>
    <w:p>
      <w:pPr>
        <w:pStyle w:val="Body A"/>
        <w:rPr>
          <w:rFonts w:ascii="Helvetica Neue" w:cs="Helvetica Neue" w:hAnsi="Helvetica Neue" w:eastAsia="Helvetica Neue"/>
          <w:b w:val="1"/>
          <w:bCs w:val="1"/>
          <w:sz w:val="30"/>
          <w:szCs w:val="30"/>
        </w:rPr>
      </w:pPr>
    </w:p>
    <w:p>
      <w:pPr>
        <w:pStyle w:val="Body A"/>
        <w:rPr>
          <w:rStyle w:val="None"/>
          <w:rFonts w:ascii="Helvetica Neue" w:cs="Helvetica Neue" w:hAnsi="Helvetica Neue" w:eastAsia="Helvetica Neue"/>
          <w:b w:val="1"/>
          <w:bCs w:val="1"/>
          <w:sz w:val="30"/>
          <w:szCs w:val="30"/>
          <w:u w:color="222222"/>
        </w:rPr>
      </w:pPr>
      <w:r>
        <w:rPr>
          <w:rStyle w:val="None"/>
          <w:rFonts w:ascii="Helvetica Neue" w:hAnsi="Helvetica Neue"/>
          <w:b w:val="1"/>
          <w:bCs w:val="1"/>
          <w:sz w:val="30"/>
          <w:szCs w:val="30"/>
          <w:u w:color="222222"/>
          <w:rtl w:val="0"/>
          <w:lang w:val="en-US"/>
        </w:rPr>
        <w:t>Top ten takeaways from High-Performance Firms</w:t>
      </w:r>
    </w:p>
    <w:p>
      <w:pPr>
        <w:pStyle w:val="Body A"/>
        <w:spacing w:before="100"/>
        <w:rPr>
          <w:rStyle w:val="None"/>
          <w:rFonts w:ascii="Helvetica Neue" w:cs="Helvetica Neue" w:hAnsi="Helvetica Neue" w:eastAsia="Helvetica Neue"/>
          <w:b w:val="1"/>
          <w:bCs w:val="1"/>
          <w:u w:color="222222"/>
        </w:rPr>
      </w:pPr>
      <w:r>
        <w:rPr>
          <w:rStyle w:val="None"/>
          <w:rFonts w:ascii="Helvetica Neue" w:hAnsi="Helvetica Neue"/>
          <w:b w:val="1"/>
          <w:bCs w:val="1"/>
          <w:u w:color="222222"/>
          <w:rtl w:val="0"/>
          <w:lang w:val="en-US"/>
        </w:rPr>
        <w:t>1. They raise the bar</w:t>
      </w:r>
    </w:p>
    <w:p>
      <w:pPr>
        <w:pStyle w:val="Body A"/>
        <w:spacing w:before="100"/>
        <w:rPr>
          <w:rStyle w:val="None"/>
          <w:rFonts w:ascii="Helvetica Neue" w:cs="Helvetica Neue" w:hAnsi="Helvetica Neue" w:eastAsia="Helvetica Neue"/>
          <w:u w:color="222222"/>
        </w:rPr>
      </w:pPr>
      <w:r>
        <w:rPr>
          <w:rStyle w:val="None"/>
          <w:rFonts w:ascii="Helvetica Neue" w:hAnsi="Helvetica Neue"/>
          <w:u w:color="222222"/>
          <w:rtl w:val="0"/>
          <w:lang w:val="en-US"/>
        </w:rPr>
        <w:t>By virtually every measure, HPFs excel. Award-winning projects are not accidental</w:t>
      </w:r>
      <w:r>
        <w:rPr>
          <w:rStyle w:val="None"/>
          <w:rFonts w:ascii="Helvetica Neue" w:hAnsi="Helvetica Neue" w:hint="default"/>
          <w:u w:color="222222"/>
          <w:rtl w:val="0"/>
          <w:lang w:val="en-US"/>
        </w:rPr>
        <w:t>—</w:t>
      </w:r>
      <w:r>
        <w:rPr>
          <w:rStyle w:val="None"/>
          <w:rFonts w:ascii="Helvetica Neue" w:hAnsi="Helvetica Neue"/>
          <w:u w:color="222222"/>
          <w:rtl w:val="0"/>
          <w:lang w:val="en-US"/>
        </w:rPr>
        <w:t>they are the inevitable outcome of creating habits that dramatically increase the likelihood of success.</w:t>
      </w:r>
    </w:p>
    <w:p>
      <w:pPr>
        <w:pStyle w:val="Body A"/>
        <w:spacing w:before="100"/>
        <w:rPr>
          <w:rFonts w:ascii="Helvetica Neue" w:cs="Helvetica Neue" w:hAnsi="Helvetica Neue" w:eastAsia="Helvetica Neue"/>
          <w:u w:color="222222"/>
        </w:rPr>
      </w:pPr>
    </w:p>
    <w:p>
      <w:pPr>
        <w:pStyle w:val="Body A"/>
        <w:spacing w:before="100"/>
        <w:rPr>
          <w:rStyle w:val="None"/>
          <w:rFonts w:ascii="Helvetica Neue" w:cs="Helvetica Neue" w:hAnsi="Helvetica Neue" w:eastAsia="Helvetica Neue"/>
          <w:b w:val="1"/>
          <w:bCs w:val="1"/>
          <w:u w:color="222222"/>
        </w:rPr>
      </w:pPr>
      <w:r>
        <w:rPr>
          <w:rStyle w:val="None"/>
          <w:rFonts w:ascii="Helvetica Neue" w:hAnsi="Helvetica Neue"/>
          <w:b w:val="1"/>
          <w:bCs w:val="1"/>
          <w:u w:color="222222"/>
          <w:rtl w:val="0"/>
          <w:lang w:val="en-US"/>
        </w:rPr>
        <w:t>2. They are deeply committed</w:t>
      </w:r>
    </w:p>
    <w:p>
      <w:pPr>
        <w:pStyle w:val="Body A"/>
        <w:spacing w:before="100"/>
        <w:rPr>
          <w:rStyle w:val="None"/>
          <w:rFonts w:ascii="Helvetica Neue" w:cs="Helvetica Neue" w:hAnsi="Helvetica Neue" w:eastAsia="Helvetica Neue"/>
          <w:u w:color="222222"/>
        </w:rPr>
      </w:pPr>
      <w:r>
        <w:rPr>
          <w:rStyle w:val="None"/>
          <w:rFonts w:ascii="Helvetica Neue" w:hAnsi="Helvetica Neue"/>
          <w:u w:color="222222"/>
          <w:rtl w:val="0"/>
          <w:lang w:val="en-US"/>
        </w:rPr>
        <w:t xml:space="preserve">From the principal to the intern, there is an understanding that sustainability is not just an add-on; it is integral to everything. </w:t>
      </w:r>
      <w:r>
        <w:rPr>
          <w:rStyle w:val="None"/>
          <w:rFonts w:ascii="Helvetica Neue" w:hAnsi="Helvetica Neue" w:hint="default"/>
          <w:u w:color="222222"/>
          <w:rtl w:val="0"/>
        </w:rPr>
        <w:t>“</w:t>
      </w:r>
      <w:r>
        <w:rPr>
          <w:rStyle w:val="None"/>
          <w:rFonts w:ascii="Helvetica Neue" w:hAnsi="Helvetica Neue"/>
          <w:u w:color="222222"/>
          <w:rtl w:val="0"/>
          <w:lang w:val="en-US"/>
        </w:rPr>
        <w:t>It</w:t>
      </w:r>
      <w:r>
        <w:rPr>
          <w:rStyle w:val="None"/>
          <w:rFonts w:ascii="Helvetica Neue" w:hAnsi="Helvetica Neue" w:hint="default"/>
          <w:u w:color="222222"/>
          <w:rtl w:val="0"/>
        </w:rPr>
        <w:t>’</w:t>
      </w:r>
      <w:r>
        <w:rPr>
          <w:rStyle w:val="None"/>
          <w:rFonts w:ascii="Helvetica Neue" w:hAnsi="Helvetica Neue"/>
          <w:u w:color="222222"/>
          <w:rtl w:val="0"/>
          <w:lang w:val="en-US"/>
        </w:rPr>
        <w:t>s in our DNA</w:t>
      </w:r>
      <w:r>
        <w:rPr>
          <w:rStyle w:val="None"/>
          <w:rFonts w:ascii="Helvetica Neue" w:hAnsi="Helvetica Neue" w:hint="default"/>
          <w:u w:color="222222"/>
          <w:rtl w:val="0"/>
        </w:rPr>
        <w:t xml:space="preserve">” </w:t>
      </w:r>
      <w:r>
        <w:rPr>
          <w:rStyle w:val="None"/>
          <w:rFonts w:ascii="Helvetica Neue" w:hAnsi="Helvetica Neue"/>
          <w:u w:color="222222"/>
          <w:rtl w:val="0"/>
          <w:lang w:val="en-US"/>
        </w:rPr>
        <w:t xml:space="preserve">is a common statement at HPFs. </w:t>
      </w:r>
      <w:r>
        <w:rPr>
          <w:rStyle w:val="None"/>
          <w:rFonts w:ascii="Helvetica Neue" w:hAnsi="Helvetica Neue" w:hint="default"/>
          <w:u w:color="222222"/>
          <w:rtl w:val="0"/>
        </w:rPr>
        <w:t>“</w:t>
      </w:r>
      <w:r>
        <w:rPr>
          <w:rStyle w:val="None"/>
          <w:rFonts w:ascii="Helvetica Neue" w:hAnsi="Helvetica Neue"/>
          <w:u w:color="222222"/>
          <w:rtl w:val="0"/>
          <w:lang w:val="en-US"/>
        </w:rPr>
        <w:t>It</w:t>
      </w:r>
      <w:r>
        <w:rPr>
          <w:rStyle w:val="None"/>
          <w:rFonts w:ascii="Helvetica Neue" w:hAnsi="Helvetica Neue" w:hint="default"/>
          <w:u w:color="222222"/>
          <w:rtl w:val="0"/>
        </w:rPr>
        <w:t>’</w:t>
      </w:r>
      <w:r>
        <w:rPr>
          <w:rStyle w:val="None"/>
          <w:rFonts w:ascii="Helvetica Neue" w:hAnsi="Helvetica Neue"/>
          <w:u w:color="222222"/>
          <w:rtl w:val="0"/>
          <w:lang w:val="en-US"/>
        </w:rPr>
        <w:t>s at the core of our being.</w:t>
      </w:r>
      <w:r>
        <w:rPr>
          <w:rStyle w:val="None"/>
          <w:rFonts w:ascii="Helvetica Neue" w:hAnsi="Helvetica Neue" w:hint="default"/>
          <w:u w:color="222222"/>
          <w:rtl w:val="0"/>
        </w:rPr>
        <w:t>” “</w:t>
      </w:r>
      <w:r>
        <w:rPr>
          <w:rStyle w:val="None"/>
          <w:rFonts w:ascii="Helvetica Neue" w:hAnsi="Helvetica Neue"/>
          <w:u w:color="222222"/>
          <w:rtl w:val="0"/>
          <w:lang w:val="en-US"/>
        </w:rPr>
        <w:t>It</w:t>
      </w:r>
      <w:r>
        <w:rPr>
          <w:rStyle w:val="None"/>
          <w:rFonts w:ascii="Helvetica Neue" w:hAnsi="Helvetica Neue" w:hint="default"/>
          <w:u w:color="222222"/>
          <w:rtl w:val="0"/>
        </w:rPr>
        <w:t>’</w:t>
      </w:r>
      <w:r>
        <w:rPr>
          <w:rStyle w:val="None"/>
          <w:rFonts w:ascii="Helvetica Neue" w:hAnsi="Helvetica Neue"/>
          <w:u w:color="222222"/>
          <w:rtl w:val="0"/>
          <w:lang w:val="en-US"/>
        </w:rPr>
        <w:t>s who we are.</w:t>
      </w:r>
      <w:r>
        <w:rPr>
          <w:rStyle w:val="None"/>
          <w:rFonts w:ascii="Helvetica Neue" w:hAnsi="Helvetica Neue" w:hint="default"/>
          <w:u w:color="222222"/>
          <w:rtl w:val="0"/>
        </w:rPr>
        <w:t xml:space="preserve">” </w:t>
      </w:r>
      <w:r>
        <w:rPr>
          <w:rStyle w:val="None"/>
          <w:rFonts w:ascii="Helvetica Neue" w:hAnsi="Helvetica Neue"/>
          <w:u w:color="222222"/>
          <w:rtl w:val="0"/>
          <w:lang w:val="en-US"/>
        </w:rPr>
        <w:t>HPFs have the passion and commitment to make sure the job is done right.</w:t>
      </w:r>
    </w:p>
    <w:p>
      <w:pPr>
        <w:pStyle w:val="Body A"/>
        <w:spacing w:before="100"/>
        <w:rPr>
          <w:rFonts w:ascii="Helvetica Neue" w:cs="Helvetica Neue" w:hAnsi="Helvetica Neue" w:eastAsia="Helvetica Neue"/>
          <w:u w:color="222222"/>
        </w:rPr>
      </w:pPr>
    </w:p>
    <w:p>
      <w:pPr>
        <w:pStyle w:val="Body A"/>
        <w:spacing w:before="100"/>
        <w:rPr>
          <w:rStyle w:val="None"/>
          <w:rFonts w:ascii="Helvetica Neue" w:cs="Helvetica Neue" w:hAnsi="Helvetica Neue" w:eastAsia="Helvetica Neue"/>
          <w:b w:val="1"/>
          <w:bCs w:val="1"/>
          <w:u w:color="222222"/>
        </w:rPr>
      </w:pPr>
      <w:r>
        <w:rPr>
          <w:rStyle w:val="None"/>
          <w:rFonts w:ascii="Helvetica Neue" w:hAnsi="Helvetica Neue"/>
          <w:b w:val="1"/>
          <w:bCs w:val="1"/>
          <w:u w:color="222222"/>
          <w:rtl w:val="0"/>
          <w:lang w:val="en-US"/>
        </w:rPr>
        <w:t>3. They live sustainability</w:t>
      </w:r>
    </w:p>
    <w:p>
      <w:pPr>
        <w:pStyle w:val="Body A"/>
        <w:spacing w:before="100"/>
        <w:rPr>
          <w:rStyle w:val="None"/>
          <w:rFonts w:ascii="Helvetica Neue" w:cs="Helvetica Neue" w:hAnsi="Helvetica Neue" w:eastAsia="Helvetica Neue"/>
          <w:u w:color="222222"/>
        </w:rPr>
      </w:pPr>
      <w:r>
        <w:rPr>
          <w:rStyle w:val="None"/>
          <w:rFonts w:ascii="Helvetica Neue" w:hAnsi="Helvetica Neue"/>
          <w:u w:color="222222"/>
          <w:rtl w:val="0"/>
          <w:lang w:val="en-US"/>
        </w:rPr>
        <w:t>Riding a bike, taking a bus, planting a tree. These are all extensions of the mindfulness of the people at HPFs. They buy products that are Fair Trade or sustainably harvested. They test sustainability strategies in their own homes and lives.</w:t>
      </w:r>
    </w:p>
    <w:p>
      <w:pPr>
        <w:pStyle w:val="Body A"/>
        <w:spacing w:before="100"/>
        <w:rPr>
          <w:rFonts w:ascii="Helvetica Neue" w:cs="Helvetica Neue" w:hAnsi="Helvetica Neue" w:eastAsia="Helvetica Neue"/>
          <w:u w:color="222222"/>
        </w:rPr>
      </w:pPr>
    </w:p>
    <w:p>
      <w:pPr>
        <w:pStyle w:val="Body A"/>
        <w:spacing w:before="100"/>
        <w:rPr>
          <w:rStyle w:val="None"/>
          <w:rFonts w:ascii="Helvetica Neue" w:cs="Helvetica Neue" w:hAnsi="Helvetica Neue" w:eastAsia="Helvetica Neue"/>
          <w:b w:val="1"/>
          <w:bCs w:val="1"/>
          <w:u w:color="222222"/>
        </w:rPr>
      </w:pPr>
      <w:r>
        <w:rPr>
          <w:rStyle w:val="None"/>
          <w:rFonts w:ascii="Helvetica Neue" w:hAnsi="Helvetica Neue"/>
          <w:b w:val="1"/>
          <w:bCs w:val="1"/>
          <w:u w:color="222222"/>
          <w:rtl w:val="0"/>
          <w:lang w:val="en-US"/>
        </w:rPr>
        <w:t>4. They work with the best</w:t>
      </w:r>
    </w:p>
    <w:p>
      <w:pPr>
        <w:pStyle w:val="Body A"/>
        <w:spacing w:before="100"/>
        <w:rPr>
          <w:rStyle w:val="None"/>
          <w:rFonts w:ascii="Helvetica Neue" w:cs="Helvetica Neue" w:hAnsi="Helvetica Neue" w:eastAsia="Helvetica Neue"/>
          <w:u w:color="222222"/>
        </w:rPr>
      </w:pPr>
      <w:r>
        <w:rPr>
          <w:rStyle w:val="None"/>
          <w:rFonts w:ascii="Helvetica Neue" w:hAnsi="Helvetica Neue"/>
          <w:u w:color="222222"/>
          <w:rtl w:val="0"/>
          <w:lang w:val="en-US"/>
        </w:rPr>
        <w:t>They have a deep understanding of their collective knowledge, and they understand their limitations. If something is outside their realm of understanding, they seek expert advice from the industry</w:t>
      </w:r>
      <w:r>
        <w:rPr>
          <w:rStyle w:val="None"/>
          <w:rFonts w:ascii="Helvetica Neue" w:hAnsi="Helvetica Neue" w:hint="default"/>
          <w:u w:color="222222"/>
          <w:rtl w:val="0"/>
        </w:rPr>
        <w:t>’</w:t>
      </w:r>
      <w:r>
        <w:rPr>
          <w:rStyle w:val="None"/>
          <w:rFonts w:ascii="Helvetica Neue" w:hAnsi="Helvetica Neue"/>
          <w:u w:color="222222"/>
          <w:rtl w:val="0"/>
          <w:lang w:val="en-US"/>
        </w:rPr>
        <w:t>s best partners in engineering, landscape architecture, natural sciences, and information technology. BNIM</w:t>
      </w:r>
      <w:r>
        <w:rPr>
          <w:rStyle w:val="None"/>
          <w:rFonts w:ascii="Helvetica Neue" w:hAnsi="Helvetica Neue" w:hint="default"/>
          <w:u w:color="222222"/>
          <w:rtl w:val="0"/>
        </w:rPr>
        <w:t>’</w:t>
      </w:r>
      <w:r>
        <w:rPr>
          <w:rStyle w:val="None"/>
          <w:rFonts w:ascii="Helvetica Neue" w:hAnsi="Helvetica Neue"/>
          <w:u w:color="222222"/>
          <w:rtl w:val="0"/>
          <w:lang w:val="pt-PT"/>
        </w:rPr>
        <w:t xml:space="preserve">s credo, </w:t>
      </w:r>
      <w:r>
        <w:rPr>
          <w:rStyle w:val="None"/>
          <w:rFonts w:ascii="Helvetica Neue" w:hAnsi="Helvetica Neue" w:hint="default"/>
          <w:u w:color="222222"/>
          <w:rtl w:val="0"/>
        </w:rPr>
        <w:t>“</w:t>
      </w:r>
      <w:r>
        <w:rPr>
          <w:rStyle w:val="None"/>
          <w:rFonts w:ascii="Helvetica Neue" w:hAnsi="Helvetica Neue"/>
          <w:u w:color="222222"/>
          <w:rtl w:val="0"/>
          <w:lang w:val="en-US"/>
        </w:rPr>
        <w:t>No one knows as much as everyone,</w:t>
      </w:r>
      <w:r>
        <w:rPr>
          <w:rStyle w:val="None"/>
          <w:rFonts w:ascii="Helvetica Neue" w:hAnsi="Helvetica Neue" w:hint="default"/>
          <w:u w:color="222222"/>
          <w:rtl w:val="0"/>
        </w:rPr>
        <w:t xml:space="preserve">” </w:t>
      </w:r>
      <w:r>
        <w:rPr>
          <w:rStyle w:val="None"/>
          <w:rFonts w:ascii="Helvetica Neue" w:hAnsi="Helvetica Neue"/>
          <w:u w:color="222222"/>
          <w:rtl w:val="0"/>
          <w:lang w:val="en-US"/>
        </w:rPr>
        <w:t>applies to all the HPFs.</w:t>
      </w:r>
    </w:p>
    <w:p>
      <w:pPr>
        <w:pStyle w:val="Body A"/>
        <w:spacing w:before="100"/>
        <w:rPr>
          <w:rFonts w:ascii="Helvetica Neue" w:cs="Helvetica Neue" w:hAnsi="Helvetica Neue" w:eastAsia="Helvetica Neue"/>
          <w:u w:color="222222"/>
        </w:rPr>
      </w:pPr>
    </w:p>
    <w:p>
      <w:pPr>
        <w:pStyle w:val="Body A"/>
        <w:spacing w:before="100"/>
      </w:pPr>
      <w:r>
        <w:rPr>
          <w:rStyle w:val="None"/>
          <w:rFonts w:ascii="Arial Unicode MS" w:cs="Arial Unicode MS" w:hAnsi="Arial Unicode MS" w:eastAsia="Arial Unicode MS"/>
          <w:b w:val="0"/>
          <w:bCs w:val="0"/>
          <w:i w:val="0"/>
          <w:iCs w:val="0"/>
          <w:u w:color="222222"/>
        </w:rPr>
        <w:br w:type="page"/>
      </w:r>
    </w:p>
    <w:p>
      <w:pPr>
        <w:pStyle w:val="Body A"/>
        <w:spacing w:before="100"/>
        <w:rPr>
          <w:rStyle w:val="None"/>
          <w:rFonts w:ascii="Helvetica Neue" w:cs="Helvetica Neue" w:hAnsi="Helvetica Neue" w:eastAsia="Helvetica Neue"/>
          <w:b w:val="1"/>
          <w:bCs w:val="1"/>
          <w:u w:color="222222"/>
        </w:rPr>
      </w:pPr>
      <w:r>
        <w:rPr>
          <w:rStyle w:val="None"/>
          <w:rFonts w:ascii="Helvetica Neue" w:hAnsi="Helvetica Neue"/>
          <w:b w:val="1"/>
          <w:bCs w:val="1"/>
          <w:u w:color="222222"/>
          <w:rtl w:val="0"/>
          <w:lang w:val="en-US"/>
        </w:rPr>
        <w:t>5. They hire the best</w:t>
      </w:r>
    </w:p>
    <w:p>
      <w:pPr>
        <w:pStyle w:val="Body A"/>
        <w:spacing w:before="100"/>
        <w:rPr>
          <w:rStyle w:val="None"/>
          <w:rFonts w:ascii="Helvetica Neue" w:cs="Helvetica Neue" w:hAnsi="Helvetica Neue" w:eastAsia="Helvetica Neue"/>
          <w:u w:color="222222"/>
        </w:rPr>
      </w:pPr>
      <w:r>
        <w:rPr>
          <w:rStyle w:val="None"/>
          <w:rFonts w:ascii="Helvetica Neue" w:hAnsi="Helvetica Neue"/>
          <w:u w:color="222222"/>
          <w:rtl w:val="0"/>
          <w:lang w:val="en-US"/>
        </w:rPr>
        <w:t>Having a strong reputation for sustainable design gives these firms an advantage in recruiting. They now have the hard-earned luxury of being able to choose from the brightest, most passionate designers from all over the world, and they do. Each firm has their own approach to finding the right people. One commonality across all HPFs is that new recruits have to express and demonstrate their passion and dedication for sustainability in the interview process.</w:t>
      </w:r>
    </w:p>
    <w:p>
      <w:pPr>
        <w:pStyle w:val="Body A"/>
        <w:spacing w:before="100"/>
        <w:rPr>
          <w:rFonts w:ascii="Helvetica Neue" w:cs="Helvetica Neue" w:hAnsi="Helvetica Neue" w:eastAsia="Helvetica Neue"/>
          <w:u w:color="222222"/>
        </w:rPr>
      </w:pPr>
    </w:p>
    <w:p>
      <w:pPr>
        <w:pStyle w:val="Body A"/>
        <w:spacing w:before="100"/>
        <w:rPr>
          <w:rStyle w:val="None"/>
          <w:rFonts w:ascii="Helvetica Neue" w:cs="Helvetica Neue" w:hAnsi="Helvetica Neue" w:eastAsia="Helvetica Neue"/>
          <w:b w:val="1"/>
          <w:bCs w:val="1"/>
          <w:u w:color="222222"/>
        </w:rPr>
      </w:pPr>
      <w:r>
        <w:rPr>
          <w:rStyle w:val="None"/>
          <w:rFonts w:ascii="Helvetica Neue" w:hAnsi="Helvetica Neue"/>
          <w:b w:val="1"/>
          <w:bCs w:val="1"/>
          <w:u w:color="222222"/>
          <w:rtl w:val="0"/>
          <w:lang w:val="en-US"/>
        </w:rPr>
        <w:t>6. They invest in their people</w:t>
      </w:r>
    </w:p>
    <w:p>
      <w:pPr>
        <w:pStyle w:val="Body A"/>
        <w:spacing w:before="100"/>
        <w:rPr>
          <w:rStyle w:val="None"/>
          <w:rFonts w:ascii="Helvetica Neue" w:cs="Helvetica Neue" w:hAnsi="Helvetica Neue" w:eastAsia="Helvetica Neue"/>
          <w:u w:color="222222"/>
        </w:rPr>
      </w:pPr>
      <w:r>
        <w:rPr>
          <w:rStyle w:val="None"/>
          <w:rFonts w:ascii="Helvetica Neue" w:hAnsi="Helvetica Neue"/>
          <w:u w:color="222222"/>
          <w:rtl w:val="0"/>
          <w:lang w:val="en-US"/>
        </w:rPr>
        <w:t>Return on investment is high when you invest in your people. These firms make it easy for their people to grow. Continuing education is continuous. They support and encourage their people in extracurricular activities. They provide incentives to make sure their people stay healthy. People are the most important asset.</w:t>
      </w:r>
    </w:p>
    <w:p>
      <w:pPr>
        <w:pStyle w:val="Body A"/>
        <w:spacing w:before="100"/>
        <w:rPr>
          <w:rFonts w:ascii="Helvetica Neue" w:cs="Helvetica Neue" w:hAnsi="Helvetica Neue" w:eastAsia="Helvetica Neue"/>
          <w:u w:color="222222"/>
        </w:rPr>
      </w:pPr>
    </w:p>
    <w:p>
      <w:pPr>
        <w:pStyle w:val="Body A"/>
        <w:spacing w:before="100"/>
        <w:rPr>
          <w:rStyle w:val="None"/>
          <w:rFonts w:ascii="Helvetica Neue" w:cs="Helvetica Neue" w:hAnsi="Helvetica Neue" w:eastAsia="Helvetica Neue"/>
          <w:b w:val="1"/>
          <w:bCs w:val="1"/>
          <w:u w:color="222222"/>
        </w:rPr>
      </w:pPr>
      <w:r>
        <w:rPr>
          <w:rStyle w:val="None"/>
          <w:rFonts w:ascii="Helvetica Neue" w:hAnsi="Helvetica Neue"/>
          <w:b w:val="1"/>
          <w:bCs w:val="1"/>
          <w:u w:color="222222"/>
          <w:rtl w:val="0"/>
          <w:lang w:val="en-US"/>
        </w:rPr>
        <w:t>7. They are not afraid of the unknown</w:t>
      </w:r>
    </w:p>
    <w:p>
      <w:pPr>
        <w:pStyle w:val="Body A"/>
        <w:spacing w:before="100"/>
        <w:rPr>
          <w:rStyle w:val="None"/>
          <w:rFonts w:ascii="Helvetica Neue" w:cs="Helvetica Neue" w:hAnsi="Helvetica Neue" w:eastAsia="Helvetica Neue"/>
          <w:u w:color="222222"/>
        </w:rPr>
      </w:pPr>
      <w:r>
        <w:rPr>
          <w:rStyle w:val="None"/>
          <w:rFonts w:ascii="Helvetica Neue" w:hAnsi="Helvetica Neue"/>
          <w:u w:color="222222"/>
          <w:rtl w:val="0"/>
          <w:lang w:val="en-US"/>
        </w:rPr>
        <w:t>Whether it</w:t>
      </w:r>
      <w:r>
        <w:rPr>
          <w:rStyle w:val="None"/>
          <w:rFonts w:ascii="Helvetica Neue" w:hAnsi="Helvetica Neue" w:hint="default"/>
          <w:u w:color="222222"/>
          <w:rtl w:val="0"/>
        </w:rPr>
        <w:t>’</w:t>
      </w:r>
      <w:r>
        <w:rPr>
          <w:rStyle w:val="None"/>
          <w:rFonts w:ascii="Helvetica Neue" w:hAnsi="Helvetica Neue"/>
          <w:u w:color="222222"/>
          <w:rtl w:val="0"/>
          <w:lang w:val="en-US"/>
        </w:rPr>
        <w:t>s a new product, new materials, or creating new software, their willingness to explore the unknown is where HPFs excel. Risk-taking is part of their cultures. They have a voracious curiosity. Their experience and success allow HPFs the creative freedom to explore new possibilities.</w:t>
      </w:r>
    </w:p>
    <w:p>
      <w:pPr>
        <w:pStyle w:val="Body A"/>
        <w:spacing w:before="100"/>
        <w:rPr>
          <w:rFonts w:ascii="Helvetica Neue" w:cs="Helvetica Neue" w:hAnsi="Helvetica Neue" w:eastAsia="Helvetica Neue"/>
          <w:u w:color="222222"/>
        </w:rPr>
      </w:pPr>
    </w:p>
    <w:p>
      <w:pPr>
        <w:pStyle w:val="Body A"/>
        <w:spacing w:before="100"/>
        <w:rPr>
          <w:rStyle w:val="None"/>
          <w:rFonts w:ascii="Helvetica Neue" w:cs="Helvetica Neue" w:hAnsi="Helvetica Neue" w:eastAsia="Helvetica Neue"/>
          <w:b w:val="1"/>
          <w:bCs w:val="1"/>
          <w:u w:color="222222"/>
        </w:rPr>
      </w:pPr>
      <w:r>
        <w:rPr>
          <w:rStyle w:val="None"/>
          <w:rFonts w:ascii="Helvetica Neue" w:hAnsi="Helvetica Neue"/>
          <w:b w:val="1"/>
          <w:bCs w:val="1"/>
          <w:u w:color="222222"/>
          <w:rtl w:val="0"/>
          <w:lang w:val="en-US"/>
        </w:rPr>
        <w:t>8. They recognize that great ideas can come from anywhere</w:t>
      </w:r>
    </w:p>
    <w:p>
      <w:pPr>
        <w:pStyle w:val="Body A"/>
        <w:spacing w:before="100"/>
        <w:rPr>
          <w:rStyle w:val="None"/>
          <w:rFonts w:ascii="Helvetica Neue" w:cs="Helvetica Neue" w:hAnsi="Helvetica Neue" w:eastAsia="Helvetica Neue"/>
          <w:u w:color="222222"/>
        </w:rPr>
      </w:pPr>
      <w:r>
        <w:rPr>
          <w:rStyle w:val="None"/>
          <w:rFonts w:ascii="Helvetica Neue" w:hAnsi="Helvetica Neue"/>
          <w:u w:color="222222"/>
          <w:rtl w:val="0"/>
          <w:lang w:val="en-US"/>
        </w:rPr>
        <w:t>Principals and project managers are happy to defer to an intern or facilities manager if they have a great idea. If there is a compelling reason, the idea is implemented into a project or within the organization</w:t>
      </w:r>
      <w:r>
        <w:rPr>
          <w:rStyle w:val="None"/>
          <w:rFonts w:ascii="Helvetica Neue" w:hAnsi="Helvetica Neue" w:hint="default"/>
          <w:u w:color="222222"/>
          <w:rtl w:val="0"/>
        </w:rPr>
        <w:t>’</w:t>
      </w:r>
      <w:r>
        <w:rPr>
          <w:rStyle w:val="None"/>
          <w:rFonts w:ascii="Helvetica Neue" w:hAnsi="Helvetica Neue"/>
          <w:u w:color="222222"/>
          <w:rtl w:val="0"/>
          <w:lang w:val="en-US"/>
        </w:rPr>
        <w:t>s processes. Everyone is encouraged and expected to contribute to design.</w:t>
      </w:r>
    </w:p>
    <w:p>
      <w:pPr>
        <w:pStyle w:val="Body A"/>
        <w:spacing w:before="100"/>
        <w:rPr>
          <w:rFonts w:ascii="Helvetica Neue" w:cs="Helvetica Neue" w:hAnsi="Helvetica Neue" w:eastAsia="Helvetica Neue"/>
          <w:u w:color="222222"/>
        </w:rPr>
      </w:pPr>
    </w:p>
    <w:p>
      <w:pPr>
        <w:pStyle w:val="Body A"/>
        <w:spacing w:before="100"/>
        <w:rPr>
          <w:rStyle w:val="None"/>
          <w:rFonts w:ascii="Helvetica Neue" w:cs="Helvetica Neue" w:hAnsi="Helvetica Neue" w:eastAsia="Helvetica Neue"/>
          <w:b w:val="1"/>
          <w:bCs w:val="1"/>
          <w:u w:color="222222"/>
        </w:rPr>
      </w:pPr>
      <w:r>
        <w:rPr>
          <w:rStyle w:val="None"/>
          <w:rFonts w:ascii="Helvetica Neue" w:hAnsi="Helvetica Neue"/>
          <w:b w:val="1"/>
          <w:bCs w:val="1"/>
          <w:u w:color="222222"/>
          <w:rtl w:val="0"/>
          <w:lang w:val="en-US"/>
        </w:rPr>
        <w:t>9. They are forward-thinking</w:t>
      </w:r>
    </w:p>
    <w:p>
      <w:pPr>
        <w:pStyle w:val="Body A"/>
        <w:spacing w:before="100"/>
        <w:rPr>
          <w:rStyle w:val="None"/>
          <w:rFonts w:ascii="Helvetica Neue" w:cs="Helvetica Neue" w:hAnsi="Helvetica Neue" w:eastAsia="Helvetica Neue"/>
          <w:u w:color="222222"/>
        </w:rPr>
      </w:pPr>
      <w:r>
        <w:rPr>
          <w:rStyle w:val="None"/>
          <w:rFonts w:ascii="Helvetica Neue" w:hAnsi="Helvetica Neue"/>
          <w:u w:color="222222"/>
          <w:rtl w:val="0"/>
          <w:lang w:val="en-US"/>
        </w:rPr>
        <w:t>If a solution is not out there, they create it. If a building code does not allow it, they challenge it. These HPFs are creating and advocating for tools, materials, and designs that are addressing the challenges of the future. They constantly question their own habits. Business-as-usual is never a given.</w:t>
      </w:r>
    </w:p>
    <w:p>
      <w:pPr>
        <w:pStyle w:val="Body A"/>
        <w:spacing w:before="100"/>
        <w:rPr>
          <w:rFonts w:ascii="Helvetica Neue" w:cs="Helvetica Neue" w:hAnsi="Helvetica Neue" w:eastAsia="Helvetica Neue"/>
          <w:u w:color="222222"/>
        </w:rPr>
      </w:pPr>
    </w:p>
    <w:p>
      <w:pPr>
        <w:pStyle w:val="Body A"/>
        <w:spacing w:before="100"/>
        <w:rPr>
          <w:rStyle w:val="None"/>
          <w:rFonts w:ascii="Helvetica Neue" w:cs="Helvetica Neue" w:hAnsi="Helvetica Neue" w:eastAsia="Helvetica Neue"/>
          <w:b w:val="1"/>
          <w:bCs w:val="1"/>
          <w:u w:color="222222"/>
        </w:rPr>
      </w:pPr>
      <w:r>
        <w:rPr>
          <w:rStyle w:val="None"/>
          <w:rFonts w:ascii="Helvetica Neue" w:hAnsi="Helvetica Neue"/>
          <w:b w:val="1"/>
          <w:bCs w:val="1"/>
          <w:u w:color="222222"/>
          <w:rtl w:val="0"/>
          <w:lang w:val="en-US"/>
        </w:rPr>
        <w:t>10. They give back</w:t>
      </w:r>
    </w:p>
    <w:p>
      <w:pPr>
        <w:pStyle w:val="Body A"/>
        <w:spacing w:before="100"/>
        <w:rPr>
          <w:rStyle w:val="None"/>
          <w:rFonts w:ascii="Helvetica Neue" w:cs="Helvetica Neue" w:hAnsi="Helvetica Neue" w:eastAsia="Helvetica Neue"/>
          <w:u w:color="222222"/>
        </w:rPr>
      </w:pPr>
      <w:r>
        <w:rPr>
          <w:rStyle w:val="None"/>
          <w:rFonts w:ascii="Helvetica Neue" w:hAnsi="Helvetica Neue"/>
          <w:u w:color="222222"/>
          <w:rtl w:val="0"/>
          <w:lang w:val="en-US"/>
        </w:rPr>
        <w:t>These firms go beyond billable hours to raise awareness about social and environmental issues and elevate the quality of life in their communities. Volunteerism and advocacy are ingrained in their cultures. (The American Institute of Architects, 2017)</w:t>
      </w:r>
    </w:p>
    <w:p>
      <w:pPr>
        <w:pStyle w:val="Heading"/>
        <w:keepLines w:val="0"/>
      </w:pPr>
      <w:r>
        <w:rPr>
          <w:rStyle w:val="None"/>
          <w:rFonts w:ascii="Arial Unicode MS" w:cs="Arial Unicode MS" w:hAnsi="Arial Unicode MS" w:eastAsia="Arial Unicode MS"/>
          <w:b w:val="0"/>
          <w:bCs w:val="0"/>
          <w:i w:val="0"/>
          <w:iCs w:val="0"/>
          <w:sz w:val="36"/>
          <w:szCs w:val="36"/>
        </w:rPr>
        <w:br w:type="page"/>
      </w:r>
    </w:p>
    <w:p>
      <w:pPr>
        <w:pStyle w:val="Body A"/>
        <w:rPr>
          <w:rStyle w:val="None"/>
          <w:rFonts w:ascii="Helvetica Neue" w:cs="Helvetica Neue" w:hAnsi="Helvetica Neue" w:eastAsia="Helvetica Neue"/>
          <w:b w:val="1"/>
          <w:bCs w:val="1"/>
          <w:color w:val="00007f"/>
          <w:sz w:val="22"/>
          <w:szCs w:val="22"/>
          <w:u w:color="00007f"/>
        </w:rPr>
      </w:pPr>
      <w:r>
        <w:rPr>
          <w:rStyle w:val="None"/>
          <w:rFonts w:ascii="Helvetica Neue" w:hAnsi="Helvetica Neue"/>
          <w:b w:val="1"/>
          <w:bCs w:val="1"/>
          <w:sz w:val="32"/>
          <w:szCs w:val="32"/>
          <w:rtl w:val="0"/>
          <w:lang w:val="en-US"/>
        </w:rPr>
        <w:t>AIA 2030 Sustainability Action Plan</w:t>
      </w:r>
    </w:p>
    <w:p>
      <w:pPr>
        <w:pStyle w:val="Default"/>
        <w:rPr>
          <w:b w:val="1"/>
          <w:bCs w:val="1"/>
          <w:color w:val="00007f"/>
          <w:u w:color="00007f"/>
        </w:rPr>
      </w:pPr>
    </w:p>
    <w:p>
      <w:pPr>
        <w:pStyle w:val="Body A"/>
        <w:rPr>
          <w:rStyle w:val="None"/>
          <w:rFonts w:ascii="Helvetica Neue" w:cs="Helvetica Neue" w:hAnsi="Helvetica Neue" w:eastAsia="Helvetica Neue"/>
          <w:b w:val="1"/>
          <w:bCs w:val="1"/>
          <w:color w:val="00007f"/>
          <w:u w:color="00007f"/>
        </w:rPr>
      </w:pPr>
      <w:r>
        <w:rPr>
          <w:rStyle w:val="None"/>
          <w:rFonts w:ascii="Helvetica Neue" w:hAnsi="Helvetica Neue"/>
          <w:b w:val="1"/>
          <w:bCs w:val="1"/>
          <w:rtl w:val="0"/>
          <w:lang w:val="en-US"/>
        </w:rPr>
        <w:t>2030 Mission Statement</w:t>
      </w:r>
      <w:r>
        <w:rPr>
          <w:rStyle w:val="None"/>
          <w:rFonts w:ascii="Helvetica Neue" w:hAnsi="Helvetica Neue" w:hint="default"/>
          <w:b w:val="1"/>
          <w:bCs w:val="1"/>
          <w:rtl w:val="0"/>
        </w:rPr>
        <w:t> </w:t>
      </w:r>
    </w:p>
    <w:p>
      <w:pPr>
        <w:pStyle w:val="Body A"/>
        <w:spacing w:before="100"/>
        <w:rPr>
          <w:rFonts w:ascii="Helvetica Neue" w:cs="Helvetica Neue" w:hAnsi="Helvetica Neue" w:eastAsia="Helvetica Neue"/>
        </w:rPr>
      </w:pPr>
      <w:r>
        <w:rPr>
          <w:rStyle w:val="None"/>
          <w:rFonts w:ascii="Helvetica Neue" w:hAnsi="Helvetica Neue"/>
          <w:rtl w:val="0"/>
          <w:lang w:val="en-US"/>
        </w:rPr>
        <w:t>The mission of The AIA 2030 Commitment is to transform the practice of architecture in a way that is holistic, firm-wide, project-based and data-driven, so that the AIA and the participating firms can prioritize energy performance and carbon reductions in the design toward carbon neutral buildings, developments and major renovations by 2030.</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Style w:val="None"/>
          <w:rFonts w:ascii="Helvetica Neue" w:hAnsi="Helvetica Neue"/>
          <w:b w:val="1"/>
          <w:bCs w:val="1"/>
          <w:rtl w:val="0"/>
          <w:lang w:val="en-US"/>
        </w:rPr>
        <w:t>What is a Sustainability Action Plan?</w:t>
      </w:r>
    </w:p>
    <w:p>
      <w:pPr>
        <w:pStyle w:val="Body A"/>
        <w:spacing w:before="100"/>
        <w:rPr>
          <w:rFonts w:ascii="Helvetica Neue" w:cs="Helvetica Neue" w:hAnsi="Helvetica Neue" w:eastAsia="Helvetica Neue"/>
        </w:rPr>
      </w:pPr>
      <w:r>
        <w:rPr>
          <w:rStyle w:val="None"/>
          <w:rFonts w:ascii="Helvetica Neue" w:hAnsi="Helvetica Neue"/>
          <w:rtl w:val="0"/>
          <w:lang w:val="en-US"/>
        </w:rPr>
        <w:t>At its core, an SAP is a statement of your firm</w:t>
      </w:r>
      <w:r>
        <w:rPr>
          <w:rFonts w:ascii="Helvetica Neue" w:hAnsi="Helvetica Neue" w:hint="default"/>
          <w:rtl w:val="0"/>
        </w:rPr>
        <w:t>’</w:t>
      </w:r>
      <w:r>
        <w:rPr>
          <w:rStyle w:val="None"/>
          <w:rFonts w:ascii="Helvetica Neue" w:hAnsi="Helvetica Neue"/>
          <w:rtl w:val="0"/>
          <w:lang w:val="en-US"/>
        </w:rPr>
        <w:t xml:space="preserve">s approach to sustainable design.. It provides an opportunity to think through </w:t>
      </w:r>
      <w:r>
        <w:rPr>
          <w:rStyle w:val="None"/>
          <w:rFonts w:ascii="Helvetica Neue" w:hAnsi="Helvetica Neue" w:hint="default"/>
          <w:rtl w:val="0"/>
          <w:lang w:val="en-US"/>
        </w:rPr>
        <w:t xml:space="preserve">— </w:t>
      </w:r>
      <w:r>
        <w:rPr>
          <w:rStyle w:val="None"/>
          <w:rFonts w:ascii="Helvetica Neue" w:hAnsi="Helvetica Neue"/>
          <w:rtl w:val="0"/>
          <w:lang w:val="en-US"/>
        </w:rPr>
        <w:t xml:space="preserve">strategically and methodically </w:t>
      </w:r>
      <w:r>
        <w:rPr>
          <w:rStyle w:val="None"/>
          <w:rFonts w:ascii="Helvetica Neue" w:hAnsi="Helvetica Neue" w:hint="default"/>
          <w:rtl w:val="0"/>
          <w:lang w:val="en-US"/>
        </w:rPr>
        <w:t xml:space="preserve">— </w:t>
      </w:r>
      <w:r>
        <w:rPr>
          <w:rStyle w:val="None"/>
          <w:rFonts w:ascii="Helvetica Neue" w:hAnsi="Helvetica Neue"/>
          <w:rtl w:val="0"/>
          <w:lang w:val="en-US"/>
        </w:rPr>
        <w:t>how to translate your sustainability values and aspirations into a comprehensive approach for transforming your practice and portfolio.</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Specifically, your SAP serves as:</w:t>
      </w:r>
    </w:p>
    <w:p>
      <w:pPr>
        <w:pStyle w:val="Body A"/>
        <w:numPr>
          <w:ilvl w:val="0"/>
          <w:numId w:val="39"/>
        </w:numPr>
        <w:bidi w:val="0"/>
        <w:spacing w:before="40"/>
        <w:ind w:right="0"/>
        <w:jc w:val="left"/>
        <w:rPr>
          <w:rFonts w:ascii="Helvetica Neue" w:hAnsi="Helvetica Neue"/>
          <w:rtl w:val="0"/>
          <w:lang w:val="en-US"/>
        </w:rPr>
      </w:pPr>
      <w:r>
        <w:rPr>
          <w:rStyle w:val="None"/>
          <w:rFonts w:ascii="Helvetica Neue" w:hAnsi="Helvetica Neue"/>
          <w:rtl w:val="0"/>
          <w:lang w:val="en-US"/>
        </w:rPr>
        <w:t>An actionable, firm wide strategy for developing sustainable design best practices.</w:t>
      </w:r>
    </w:p>
    <w:p>
      <w:pPr>
        <w:pStyle w:val="Body A"/>
        <w:numPr>
          <w:ilvl w:val="0"/>
          <w:numId w:val="39"/>
        </w:numPr>
        <w:bidi w:val="0"/>
        <w:spacing w:before="40"/>
        <w:ind w:right="0"/>
        <w:jc w:val="left"/>
        <w:rPr>
          <w:rFonts w:ascii="Helvetica Neue" w:hAnsi="Helvetica Neue"/>
          <w:rtl w:val="0"/>
          <w:lang w:val="en-US"/>
        </w:rPr>
      </w:pPr>
      <w:r>
        <w:rPr>
          <w:rStyle w:val="None"/>
          <w:rFonts w:ascii="Helvetica Neue" w:hAnsi="Helvetica Neue"/>
          <w:rtl w:val="0"/>
          <w:lang w:val="en-US"/>
        </w:rPr>
        <w:t>A measurement framework with a continual focus on evaluation, adaptation, and improvement.</w:t>
      </w:r>
    </w:p>
    <w:p>
      <w:pPr>
        <w:pStyle w:val="Body A"/>
        <w:numPr>
          <w:ilvl w:val="0"/>
          <w:numId w:val="39"/>
        </w:numPr>
        <w:bidi w:val="0"/>
        <w:spacing w:before="40"/>
        <w:ind w:right="0"/>
        <w:jc w:val="left"/>
        <w:rPr>
          <w:rFonts w:ascii="Helvetica Neue" w:hAnsi="Helvetica Neue"/>
          <w:rtl w:val="0"/>
          <w:lang w:val="en-US"/>
        </w:rPr>
      </w:pPr>
      <w:r>
        <w:rPr>
          <w:rStyle w:val="None"/>
          <w:rFonts w:ascii="Helvetica Neue" w:hAnsi="Helvetica Neue"/>
          <w:rtl w:val="0"/>
          <w:lang w:val="en-US"/>
        </w:rPr>
        <w:t>A long-term planning tool to ensure ongoing alignment of values, goals, and practice.</w:t>
      </w:r>
    </w:p>
    <w:p>
      <w:pPr>
        <w:pStyle w:val="Body A"/>
        <w:numPr>
          <w:ilvl w:val="0"/>
          <w:numId w:val="39"/>
        </w:numPr>
        <w:bidi w:val="0"/>
        <w:spacing w:before="100"/>
        <w:ind w:right="0"/>
        <w:jc w:val="left"/>
        <w:rPr>
          <w:rFonts w:ascii="Helvetica Neue" w:hAnsi="Helvetica Neue"/>
          <w:rtl w:val="0"/>
          <w:lang w:val="en-US"/>
        </w:rPr>
      </w:pPr>
      <w:r>
        <w:rPr>
          <w:rStyle w:val="None"/>
          <w:rFonts w:ascii="Helvetica Neue" w:hAnsi="Helvetica Neue"/>
          <w:rtl w:val="0"/>
          <w:lang w:val="en-US"/>
        </w:rPr>
        <w:t>An information-sharing platform that enables you to communicate your firm</w:t>
      </w:r>
      <w:r>
        <w:rPr>
          <w:rFonts w:ascii="Helvetica Neue" w:hAnsi="Helvetica Neue" w:hint="default"/>
          <w:rtl w:val="0"/>
        </w:rPr>
        <w:t>’</w:t>
      </w:r>
      <w:r>
        <w:rPr>
          <w:rStyle w:val="None"/>
          <w:rFonts w:ascii="Helvetica Neue" w:hAnsi="Helvetica Neue"/>
          <w:rtl w:val="0"/>
          <w:lang w:val="en-US"/>
        </w:rPr>
        <w:t>s value to your clients and peers.</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color w:val="00007f"/>
          <w:u w:color="00007f"/>
        </w:rPr>
      </w:pPr>
      <w:r>
        <w:rPr>
          <w:rStyle w:val="None"/>
          <w:rFonts w:ascii="Helvetica Neue" w:hAnsi="Helvetica Neue"/>
          <w:b w:val="1"/>
          <w:bCs w:val="1"/>
          <w:rtl w:val="0"/>
          <w:lang w:val="en-US"/>
        </w:rPr>
        <w:t>Resources</w:t>
      </w:r>
      <w:r>
        <w:rPr>
          <w:rFonts w:ascii="Helvetica Neue" w:hAnsi="Helvetica Neue"/>
          <w:rtl w:val="0"/>
        </w:rPr>
        <w:t>:</w:t>
      </w:r>
    </w:p>
    <w:p>
      <w:pPr>
        <w:pStyle w:val="Body A"/>
        <w:numPr>
          <w:ilvl w:val="0"/>
          <w:numId w:val="40"/>
        </w:numPr>
        <w:bidi w:val="0"/>
        <w:spacing w:before="40"/>
        <w:ind w:right="0"/>
        <w:jc w:val="left"/>
        <w:rPr>
          <w:rFonts w:ascii="Helvetica Neue" w:hAnsi="Helvetica Neue"/>
          <w:rtl w:val="0"/>
          <w:lang w:val="en-US"/>
        </w:rPr>
      </w:pPr>
      <w:r>
        <w:rPr>
          <w:rStyle w:val="None"/>
          <w:rFonts w:ascii="Helvetica Neue" w:hAnsi="Helvetica Neue"/>
          <w:rtl w:val="0"/>
          <w:lang w:val="en-US"/>
        </w:rPr>
        <w:t>AIA 2030 Commitment Mentorship Program. Request a mentor</w:t>
      </w:r>
      <w:r>
        <w:rPr>
          <w:rFonts w:ascii="Helvetica Neue" w:hAnsi="Helvetica Neue" w:hint="default"/>
          <w:rtl w:val="0"/>
        </w:rPr>
        <w:t> </w:t>
      </w:r>
      <w:r>
        <w:rPr>
          <w:rStyle w:val="None"/>
          <w:rFonts w:ascii="Helvetica Neue" w:hAnsi="Helvetica Neue"/>
          <w:rtl w:val="0"/>
          <w:lang w:val="en-US"/>
        </w:rPr>
        <w:t xml:space="preserve">(if interested). </w:t>
      </w:r>
      <w:r>
        <w:rPr>
          <w:rFonts w:ascii="Helvetica Neue" w:hAnsi="Helvetica Neue" w:hint="default"/>
          <w:rtl w:val="0"/>
        </w:rPr>
        <w:t> </w:t>
      </w:r>
    </w:p>
    <w:p>
      <w:pPr>
        <w:pStyle w:val="Body A"/>
        <w:numPr>
          <w:ilvl w:val="0"/>
          <w:numId w:val="40"/>
        </w:numPr>
        <w:bidi w:val="0"/>
        <w:spacing w:before="40"/>
        <w:ind w:right="0"/>
        <w:jc w:val="left"/>
        <w:rPr>
          <w:rFonts w:ascii="Helvetica Neue" w:hAnsi="Helvetica Neue"/>
          <w:rtl w:val="0"/>
          <w:lang w:val="en-US"/>
        </w:rPr>
      </w:pPr>
      <w:r>
        <w:rPr>
          <w:rStyle w:val="None"/>
          <w:rFonts w:ascii="Helvetica Neue" w:hAnsi="Helvetica Neue"/>
          <w:rtl w:val="0"/>
          <w:lang w:val="en-US"/>
        </w:rPr>
        <w:t xml:space="preserve">Review examples of SAP documents from other firms. </w:t>
      </w:r>
    </w:p>
    <w:p>
      <w:pPr>
        <w:pStyle w:val="Body A"/>
        <w:rPr>
          <w:rStyle w:val="None"/>
          <w:rFonts w:ascii="Helvetica Neue" w:cs="Helvetica Neue" w:hAnsi="Helvetica Neue" w:eastAsia="Helvetica Neue"/>
          <w:b w:val="1"/>
          <w:bCs w:val="1"/>
          <w:color w:val="00007f"/>
          <w:u w:color="00007f"/>
        </w:rPr>
      </w:pPr>
      <w:r>
        <w:rPr>
          <w:rFonts w:ascii="Helvetica Neue" w:hAnsi="Helvetica Neue" w:hint="default"/>
          <w:rtl w:val="0"/>
        </w:rPr>
        <w:t> </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color w:val="00007f"/>
          <w:u w:color="00007f"/>
        </w:rPr>
      </w:pPr>
      <w:r>
        <w:rPr>
          <w:rStyle w:val="None"/>
          <w:rFonts w:ascii="Helvetica Neue" w:hAnsi="Helvetica Neue"/>
          <w:b w:val="1"/>
          <w:bCs w:val="1"/>
          <w:rtl w:val="0"/>
          <w:lang w:val="en-US"/>
        </w:rPr>
        <w:t>Engage Your Firm:</w:t>
      </w:r>
    </w:p>
    <w:p>
      <w:pPr>
        <w:pStyle w:val="Body A"/>
        <w:spacing w:before="100"/>
        <w:rPr>
          <w:rFonts w:ascii="Helvetica Neue" w:cs="Helvetica Neue" w:hAnsi="Helvetica Neue" w:eastAsia="Helvetica Neue"/>
        </w:rPr>
      </w:pPr>
      <w:r>
        <w:rPr>
          <w:rStyle w:val="None"/>
          <w:rFonts w:ascii="Helvetica Neue" w:hAnsi="Helvetica Neue"/>
          <w:rtl w:val="0"/>
          <w:lang w:val="en-US"/>
        </w:rPr>
        <w:t>Hold an initial all-staff brainstorm, workshop, or survey covering:</w:t>
      </w:r>
    </w:p>
    <w:p>
      <w:pPr>
        <w:pStyle w:val="Body A"/>
        <w:numPr>
          <w:ilvl w:val="0"/>
          <w:numId w:val="41"/>
        </w:numPr>
        <w:bidi w:val="0"/>
        <w:spacing w:before="40"/>
        <w:ind w:right="0"/>
        <w:jc w:val="left"/>
        <w:rPr>
          <w:rFonts w:ascii="Helvetica Neue" w:hAnsi="Helvetica Neue"/>
          <w:b w:val="1"/>
          <w:bCs w:val="1"/>
          <w:rtl w:val="0"/>
          <w:lang w:val="en-US"/>
        </w:rPr>
      </w:pPr>
      <w:r>
        <w:rPr>
          <w:rStyle w:val="None"/>
          <w:rFonts w:ascii="Helvetica Neue" w:hAnsi="Helvetica Neue"/>
          <w:b w:val="1"/>
          <w:bCs w:val="1"/>
          <w:rtl w:val="0"/>
          <w:lang w:val="en-US"/>
        </w:rPr>
        <w:t>Best Practices Review</w:t>
      </w:r>
    </w:p>
    <w:p>
      <w:pPr>
        <w:pStyle w:val="Body A"/>
        <w:numPr>
          <w:ilvl w:val="1"/>
          <w:numId w:val="41"/>
        </w:numPr>
        <w:bidi w:val="0"/>
        <w:ind w:right="0"/>
        <w:jc w:val="left"/>
        <w:rPr>
          <w:rFonts w:ascii="Helvetica Neue" w:hAnsi="Helvetica Neue"/>
          <w:rtl w:val="0"/>
          <w:lang w:val="en-US"/>
        </w:rPr>
      </w:pPr>
      <w:r>
        <w:rPr>
          <w:rStyle w:val="None"/>
          <w:rFonts w:ascii="Helvetica Neue" w:hAnsi="Helvetica Neue"/>
          <w:rtl w:val="0"/>
          <w:lang w:val="en-US"/>
        </w:rPr>
        <w:t>What are our peers and competitors doing that we can emulate or improve upon?)</w:t>
      </w:r>
    </w:p>
    <w:p>
      <w:pPr>
        <w:pStyle w:val="Body A"/>
        <w:numPr>
          <w:ilvl w:val="0"/>
          <w:numId w:val="41"/>
        </w:numPr>
        <w:bidi w:val="0"/>
        <w:spacing w:before="40"/>
        <w:ind w:right="0"/>
        <w:jc w:val="left"/>
        <w:rPr>
          <w:rFonts w:ascii="Helvetica Neue" w:hAnsi="Helvetica Neue"/>
          <w:b w:val="1"/>
          <w:bCs w:val="1"/>
          <w:rtl w:val="0"/>
          <w:lang w:val="en-US"/>
        </w:rPr>
      </w:pPr>
      <w:r>
        <w:rPr>
          <w:rStyle w:val="None"/>
          <w:rFonts w:ascii="Helvetica Neue" w:hAnsi="Helvetica Neue"/>
          <w:b w:val="1"/>
          <w:bCs w:val="1"/>
          <w:rtl w:val="0"/>
          <w:lang w:val="en-US"/>
        </w:rPr>
        <w:t>Firm Values and Goals</w:t>
      </w:r>
    </w:p>
    <w:p>
      <w:pPr>
        <w:pStyle w:val="Body A"/>
        <w:numPr>
          <w:ilvl w:val="1"/>
          <w:numId w:val="41"/>
        </w:numPr>
        <w:bidi w:val="0"/>
        <w:ind w:right="0"/>
        <w:jc w:val="left"/>
        <w:rPr>
          <w:rFonts w:ascii="Helvetica Neue" w:hAnsi="Helvetica Neue"/>
          <w:rtl w:val="0"/>
          <w:lang w:val="en-US"/>
        </w:rPr>
      </w:pPr>
      <w:r>
        <w:rPr>
          <w:rStyle w:val="None"/>
          <w:rFonts w:ascii="Helvetica Neue" w:hAnsi="Helvetica Neue"/>
          <w:rtl w:val="0"/>
          <w:lang w:val="en-US"/>
        </w:rPr>
        <w:t>How do we understand sustainability and our firm</w:t>
      </w:r>
      <w:r>
        <w:rPr>
          <w:rFonts w:ascii="Helvetica Neue" w:hAnsi="Helvetica Neue" w:hint="default"/>
          <w:rtl w:val="0"/>
        </w:rPr>
        <w:t>’</w:t>
      </w:r>
      <w:r>
        <w:rPr>
          <w:rStyle w:val="None"/>
          <w:rFonts w:ascii="Helvetica Neue" w:hAnsi="Helvetica Neue"/>
          <w:rtl w:val="0"/>
          <w:lang w:val="en-US"/>
        </w:rPr>
        <w:t>s areas of impact?</w:t>
      </w:r>
    </w:p>
    <w:p>
      <w:pPr>
        <w:pStyle w:val="Body A"/>
        <w:numPr>
          <w:ilvl w:val="1"/>
          <w:numId w:val="41"/>
        </w:numPr>
        <w:bidi w:val="0"/>
        <w:ind w:right="0"/>
        <w:jc w:val="left"/>
        <w:rPr>
          <w:rFonts w:ascii="Helvetica Neue" w:hAnsi="Helvetica Neue"/>
          <w:rtl w:val="0"/>
          <w:lang w:val="en-US"/>
        </w:rPr>
      </w:pPr>
      <w:r>
        <w:rPr>
          <w:rStyle w:val="None"/>
          <w:rFonts w:ascii="Helvetica Neue" w:hAnsi="Helvetica Neue"/>
          <w:rtl w:val="0"/>
          <w:lang w:val="en-US"/>
        </w:rPr>
        <w:t>How does our practice/firm mission relate to the 2030 Commitment?</w:t>
      </w:r>
    </w:p>
    <w:p>
      <w:pPr>
        <w:pStyle w:val="Body A"/>
        <w:numPr>
          <w:ilvl w:val="0"/>
          <w:numId w:val="41"/>
        </w:numPr>
        <w:bidi w:val="0"/>
        <w:spacing w:before="40"/>
        <w:ind w:right="0"/>
        <w:jc w:val="left"/>
        <w:rPr>
          <w:rFonts w:ascii="Helvetica Neue" w:hAnsi="Helvetica Neue"/>
          <w:b w:val="1"/>
          <w:bCs w:val="1"/>
          <w:rtl w:val="0"/>
          <w:lang w:val="en-US"/>
        </w:rPr>
      </w:pPr>
      <w:r>
        <w:rPr>
          <w:rStyle w:val="None"/>
          <w:rFonts w:ascii="Helvetica Neue" w:hAnsi="Helvetica Neue"/>
          <w:b w:val="1"/>
          <w:bCs w:val="1"/>
          <w:rtl w:val="0"/>
          <w:lang w:val="en-US"/>
        </w:rPr>
        <w:t>Design Process</w:t>
      </w:r>
    </w:p>
    <w:p>
      <w:pPr>
        <w:pStyle w:val="Body A"/>
        <w:numPr>
          <w:ilvl w:val="1"/>
          <w:numId w:val="41"/>
        </w:numPr>
        <w:bidi w:val="0"/>
        <w:ind w:right="0"/>
        <w:jc w:val="left"/>
        <w:rPr>
          <w:rFonts w:ascii="Helvetica Neue" w:hAnsi="Helvetica Neue"/>
          <w:rtl w:val="0"/>
          <w:lang w:val="en-US"/>
        </w:rPr>
      </w:pPr>
      <w:r>
        <w:rPr>
          <w:rStyle w:val="None"/>
          <w:rFonts w:ascii="Helvetica Neue" w:hAnsi="Helvetica Neue"/>
          <w:rtl w:val="0"/>
          <w:lang w:val="en-US"/>
        </w:rPr>
        <w:t>What is our current process?</w:t>
      </w:r>
    </w:p>
    <w:p>
      <w:pPr>
        <w:pStyle w:val="Body A"/>
        <w:numPr>
          <w:ilvl w:val="1"/>
          <w:numId w:val="41"/>
        </w:numPr>
        <w:bidi w:val="0"/>
        <w:ind w:right="0"/>
        <w:jc w:val="left"/>
        <w:rPr>
          <w:rFonts w:ascii="Helvetica Neue" w:hAnsi="Helvetica Neue"/>
          <w:rtl w:val="0"/>
          <w:lang w:val="en-US"/>
        </w:rPr>
      </w:pPr>
      <w:r>
        <w:rPr>
          <w:rStyle w:val="None"/>
          <w:rFonts w:ascii="Helvetica Neue" w:hAnsi="Helvetica Neue"/>
          <w:rtl w:val="0"/>
          <w:lang w:val="en-US"/>
        </w:rPr>
        <w:t>What do we want our process to be?</w:t>
      </w:r>
    </w:p>
    <w:p>
      <w:pPr>
        <w:pStyle w:val="Body A"/>
        <w:numPr>
          <w:ilvl w:val="0"/>
          <w:numId w:val="41"/>
        </w:numPr>
        <w:bidi w:val="0"/>
        <w:spacing w:before="40"/>
        <w:ind w:right="0"/>
        <w:jc w:val="left"/>
        <w:rPr>
          <w:rFonts w:ascii="Helvetica Neue" w:hAnsi="Helvetica Neue"/>
          <w:b w:val="1"/>
          <w:bCs w:val="1"/>
          <w:rtl w:val="0"/>
          <w:lang w:val="en-US"/>
        </w:rPr>
      </w:pPr>
      <w:r>
        <w:rPr>
          <w:rStyle w:val="None"/>
          <w:rFonts w:ascii="Helvetica Neue" w:hAnsi="Helvetica Neue"/>
          <w:b w:val="1"/>
          <w:bCs w:val="1"/>
          <w:rtl w:val="0"/>
          <w:lang w:val="en-US"/>
        </w:rPr>
        <w:t>Design Standards</w:t>
      </w:r>
    </w:p>
    <w:p>
      <w:pPr>
        <w:pStyle w:val="Body A"/>
        <w:numPr>
          <w:ilvl w:val="1"/>
          <w:numId w:val="41"/>
        </w:numPr>
        <w:bidi w:val="0"/>
        <w:ind w:right="0"/>
        <w:jc w:val="left"/>
        <w:rPr>
          <w:rFonts w:ascii="Helvetica Neue" w:hAnsi="Helvetica Neue"/>
          <w:rtl w:val="0"/>
          <w:lang w:val="en-US"/>
        </w:rPr>
      </w:pPr>
      <w:r>
        <w:rPr>
          <w:rStyle w:val="None"/>
          <w:rFonts w:ascii="Helvetica Neue" w:hAnsi="Helvetica Neue"/>
          <w:rtl w:val="0"/>
          <w:lang w:val="en-US"/>
        </w:rPr>
        <w:t>What do we want our buildings to be/do?</w:t>
      </w:r>
    </w:p>
    <w:p>
      <w:pPr>
        <w:pStyle w:val="Body A"/>
        <w:numPr>
          <w:ilvl w:val="0"/>
          <w:numId w:val="41"/>
        </w:numPr>
        <w:bidi w:val="0"/>
        <w:spacing w:before="40"/>
        <w:ind w:right="0"/>
        <w:jc w:val="left"/>
        <w:rPr>
          <w:rFonts w:ascii="Helvetica Neue" w:hAnsi="Helvetica Neue"/>
          <w:b w:val="1"/>
          <w:bCs w:val="1"/>
          <w:rtl w:val="0"/>
          <w:lang w:val="de-DE"/>
        </w:rPr>
      </w:pPr>
      <w:r>
        <w:rPr>
          <w:rStyle w:val="None"/>
          <w:rFonts w:ascii="Helvetica Neue" w:hAnsi="Helvetica Neue"/>
          <w:b w:val="1"/>
          <w:bCs w:val="1"/>
          <w:rtl w:val="0"/>
          <w:lang w:val="de-DE"/>
        </w:rPr>
        <w:t>Structure</w:t>
      </w:r>
    </w:p>
    <w:p>
      <w:pPr>
        <w:pStyle w:val="Body A"/>
        <w:numPr>
          <w:ilvl w:val="1"/>
          <w:numId w:val="41"/>
        </w:numPr>
        <w:bidi w:val="0"/>
        <w:ind w:right="0"/>
        <w:jc w:val="left"/>
        <w:rPr>
          <w:rFonts w:ascii="Helvetica Neue" w:hAnsi="Helvetica Neue"/>
          <w:rtl w:val="0"/>
          <w:lang w:val="en-US"/>
        </w:rPr>
      </w:pPr>
      <w:r>
        <w:rPr>
          <w:rStyle w:val="None"/>
          <w:rFonts w:ascii="Helvetica Neue" w:hAnsi="Helvetica Neue"/>
          <w:rtl w:val="0"/>
          <w:lang w:val="en-US"/>
        </w:rPr>
        <w:t>How is sustainability currently approached/structured in our firm?</w:t>
      </w:r>
    </w:p>
    <w:p>
      <w:pPr>
        <w:pStyle w:val="Body A"/>
        <w:numPr>
          <w:ilvl w:val="0"/>
          <w:numId w:val="41"/>
        </w:numPr>
        <w:bidi w:val="0"/>
        <w:spacing w:before="40"/>
        <w:ind w:right="0"/>
        <w:jc w:val="left"/>
        <w:rPr>
          <w:rFonts w:ascii="Helvetica Neue" w:hAnsi="Helvetica Neue"/>
          <w:rtl w:val="0"/>
          <w:lang w:val="en-US"/>
        </w:rPr>
      </w:pPr>
      <w:r>
        <w:rPr>
          <w:rStyle w:val="None"/>
          <w:rFonts w:ascii="Helvetica Neue" w:hAnsi="Helvetica Neue"/>
          <w:b w:val="1"/>
          <w:bCs w:val="1"/>
          <w:rtl w:val="0"/>
          <w:lang w:val="en-US"/>
        </w:rPr>
        <w:t>Challenges</w:t>
      </w:r>
    </w:p>
    <w:p>
      <w:pPr>
        <w:pStyle w:val="Body A"/>
        <w:numPr>
          <w:ilvl w:val="1"/>
          <w:numId w:val="41"/>
        </w:numPr>
        <w:bidi w:val="0"/>
        <w:ind w:right="0"/>
        <w:jc w:val="left"/>
        <w:rPr>
          <w:rFonts w:ascii="Helvetica Neue" w:hAnsi="Helvetica Neue"/>
          <w:rtl w:val="0"/>
          <w:lang w:val="en-US"/>
        </w:rPr>
      </w:pPr>
      <w:r>
        <w:rPr>
          <w:rStyle w:val="None"/>
          <w:rFonts w:ascii="Helvetica Neue" w:hAnsi="Helvetica Neue"/>
          <w:rtl w:val="0"/>
          <w:lang w:val="en-US"/>
        </w:rPr>
        <w:t>What challenges do you face in implementing goals/actions?</w:t>
      </w:r>
    </w:p>
    <w:p>
      <w:pPr>
        <w:pStyle w:val="Body A"/>
        <w:numPr>
          <w:ilvl w:val="1"/>
          <w:numId w:val="41"/>
        </w:numPr>
        <w:bidi w:val="0"/>
        <w:ind w:right="0"/>
        <w:jc w:val="left"/>
        <w:rPr>
          <w:rFonts w:ascii="Helvetica Neue" w:hAnsi="Helvetica Neue"/>
          <w:rtl w:val="0"/>
          <w:lang w:val="en-US"/>
        </w:rPr>
      </w:pPr>
      <w:r>
        <w:rPr>
          <w:rStyle w:val="None"/>
          <w:rFonts w:ascii="Helvetica Neue" w:hAnsi="Helvetica Neue"/>
          <w:rtl w:val="0"/>
          <w:lang w:val="en-US"/>
        </w:rPr>
        <w:t>How do you currently respond? How might you best respond in the future?</w:t>
      </w:r>
    </w:p>
    <w:p>
      <w:pPr>
        <w:pStyle w:val="Body A"/>
        <w:rPr>
          <w:rStyle w:val="None"/>
          <w:rFonts w:ascii="Helvetica Neue" w:cs="Helvetica Neue" w:hAnsi="Helvetica Neue" w:eastAsia="Helvetica Neue"/>
          <w:b w:val="1"/>
          <w:bCs w:val="1"/>
          <w:color w:val="00007f"/>
          <w:u w:color="00007f"/>
        </w:rPr>
      </w:pPr>
      <w:r>
        <w:rPr>
          <w:rFonts w:ascii="Helvetica Neue" w:hAnsi="Helvetica Neue" w:hint="default"/>
          <w:rtl w:val="0"/>
        </w:rPr>
        <w:t> </w:t>
      </w:r>
    </w:p>
    <w:p>
      <w:pPr>
        <w:pStyle w:val="Body A"/>
        <w:rPr>
          <w:rFonts w:ascii="Helvetica Neue" w:cs="Helvetica Neue" w:hAnsi="Helvetica Neue" w:eastAsia="Helvetica Neue"/>
        </w:rPr>
      </w:pPr>
    </w:p>
    <w:p>
      <w:pPr>
        <w:pStyle w:val="Body A"/>
        <w:spacing w:after="120"/>
        <w:rPr>
          <w:rStyle w:val="None"/>
          <w:rFonts w:ascii="Helvetica Neue" w:cs="Helvetica Neue" w:hAnsi="Helvetica Neue" w:eastAsia="Helvetica Neue"/>
          <w:b w:val="1"/>
          <w:bCs w:val="1"/>
          <w:color w:val="00007f"/>
          <w:sz w:val="32"/>
          <w:szCs w:val="32"/>
          <w:u w:color="00007f"/>
        </w:rPr>
      </w:pPr>
      <w:r>
        <w:rPr>
          <w:rStyle w:val="None"/>
          <w:rFonts w:ascii="Helvetica Neue" w:hAnsi="Helvetica Neue"/>
          <w:b w:val="1"/>
          <w:bCs w:val="1"/>
          <w:sz w:val="32"/>
          <w:szCs w:val="32"/>
          <w:rtl w:val="0"/>
          <w:lang w:val="en-US"/>
        </w:rPr>
        <w:t>Create Your Sustainability Action Plan:</w:t>
      </w:r>
    </w:p>
    <w:p>
      <w:pPr>
        <w:pStyle w:val="Body A"/>
        <w:spacing w:before="80"/>
        <w:rPr>
          <w:rStyle w:val="None"/>
          <w:rFonts w:ascii="Helvetica Neue" w:cs="Helvetica Neue" w:hAnsi="Helvetica Neue" w:eastAsia="Helvetica Neue"/>
          <w:b w:val="1"/>
          <w:bCs w:val="1"/>
        </w:rPr>
      </w:pPr>
      <w:r>
        <w:rPr>
          <w:rStyle w:val="None"/>
          <w:rFonts w:ascii="Helvetica Neue" w:hAnsi="Helvetica Neue"/>
          <w:b w:val="1"/>
          <w:bCs w:val="1"/>
          <w:rtl w:val="0"/>
          <w:lang w:val="en-US"/>
        </w:rPr>
        <w:t>Recommended Framework</w:t>
      </w:r>
    </w:p>
    <w:p>
      <w:pPr>
        <w:pStyle w:val="Body A"/>
        <w:spacing w:before="80"/>
        <w:rPr>
          <w:rFonts w:ascii="Helvetica Neue" w:cs="Helvetica Neue" w:hAnsi="Helvetica Neue" w:eastAsia="Helvetica Neue"/>
        </w:rPr>
      </w:pPr>
      <w:r>
        <w:rPr>
          <w:rStyle w:val="None"/>
          <w:rFonts w:ascii="Helvetica Neue" w:hAnsi="Helvetica Neue"/>
          <w:b w:val="1"/>
          <w:bCs w:val="1"/>
          <w:rtl w:val="0"/>
          <w:lang w:val="en-US"/>
        </w:rPr>
        <w:t xml:space="preserve">1. </w:t>
      </w:r>
      <w:r>
        <w:rPr>
          <w:rStyle w:val="None"/>
          <w:rFonts w:ascii="Helvetica Neue" w:hAnsi="Helvetica Neue"/>
          <w:rtl w:val="0"/>
          <w:lang w:val="en-US"/>
        </w:rPr>
        <w:t xml:space="preserve"> </w:t>
      </w:r>
      <w:r>
        <w:rPr>
          <w:rStyle w:val="None"/>
          <w:rFonts w:ascii="Helvetica Neue" w:hAnsi="Helvetica Neue"/>
          <w:b w:val="1"/>
          <w:bCs w:val="1"/>
          <w:rtl w:val="0"/>
          <w:lang w:val="en-US"/>
        </w:rPr>
        <w:t>Firm Commitment</w:t>
      </w:r>
      <w:r>
        <w:rPr>
          <w:rStyle w:val="None"/>
          <w:rFonts w:ascii="Helvetica Neue" w:hAnsi="Helvetica Neue"/>
          <w:rtl w:val="0"/>
          <w:lang w:val="en-US"/>
        </w:rPr>
        <w:t xml:space="preserve"> (summary of firm philosophy as it relates to </w:t>
      </w:r>
      <w:r>
        <w:rPr>
          <w:rFonts w:ascii="Helvetica Neue" w:hAnsi="Helvetica Neue" w:hint="default"/>
          <w:rtl w:val="0"/>
        </w:rPr>
        <w:t> </w:t>
      </w:r>
      <w:r>
        <w:rPr>
          <w:rStyle w:val="None"/>
          <w:rFonts w:ascii="Helvetica Neue" w:hAnsi="Helvetica Neue"/>
          <w:rtl w:val="0"/>
          <w:lang w:val="en-US"/>
        </w:rPr>
        <w:t>sustainability objectives)</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How do you/will you relate sustainability to your overall firm goals?</w:t>
      </w:r>
    </w:p>
    <w:p>
      <w:pPr>
        <w:pStyle w:val="Body A"/>
        <w:numPr>
          <w:ilvl w:val="3"/>
          <w:numId w:val="41"/>
        </w:numPr>
        <w:bidi w:val="0"/>
        <w:ind w:right="0"/>
        <w:jc w:val="left"/>
        <w:rPr>
          <w:rFonts w:ascii="Helvetica Neue" w:hAnsi="Helvetica Neue"/>
          <w:rtl w:val="0"/>
          <w:lang w:val="en-US"/>
        </w:rPr>
      </w:pPr>
      <w:r>
        <w:rPr>
          <w:rStyle w:val="None"/>
          <w:rFonts w:ascii="Helvetica Neue" w:hAnsi="Helvetica Neue"/>
          <w:rtl w:val="0"/>
          <w:lang w:val="en-US"/>
        </w:rPr>
        <w:t>How do people know? (message/strategy/culture)</w:t>
      </w:r>
    </w:p>
    <w:p>
      <w:pPr>
        <w:pStyle w:val="Body A"/>
        <w:numPr>
          <w:ilvl w:val="3"/>
          <w:numId w:val="41"/>
        </w:numPr>
        <w:bidi w:val="0"/>
        <w:ind w:right="0"/>
        <w:jc w:val="left"/>
        <w:rPr>
          <w:rFonts w:ascii="Helvetica Neue" w:hAnsi="Helvetica Neue"/>
          <w:rtl w:val="0"/>
          <w:lang w:val="en-US"/>
        </w:rPr>
      </w:pPr>
      <w:r>
        <w:rPr>
          <w:rStyle w:val="None"/>
          <w:rFonts w:ascii="Helvetica Neue" w:hAnsi="Helvetica Neue"/>
          <w:rtl w:val="0"/>
          <w:lang w:val="en-US"/>
        </w:rPr>
        <w:t>What are your biggest successes? What</w:t>
      </w:r>
      <w:r>
        <w:rPr>
          <w:rFonts w:ascii="Helvetica Neue" w:hAnsi="Helvetica Neue" w:hint="default"/>
          <w:rtl w:val="0"/>
        </w:rPr>
        <w:t>’</w:t>
      </w:r>
      <w:r>
        <w:rPr>
          <w:rStyle w:val="None"/>
          <w:rFonts w:ascii="Helvetica Neue" w:hAnsi="Helvetica Neue"/>
          <w:rtl w:val="0"/>
          <w:lang w:val="en-US"/>
        </w:rPr>
        <w:t>s working?</w:t>
      </w:r>
    </w:p>
    <w:p>
      <w:pPr>
        <w:pStyle w:val="Body A"/>
        <w:numPr>
          <w:ilvl w:val="3"/>
          <w:numId w:val="41"/>
        </w:numPr>
        <w:bidi w:val="0"/>
        <w:ind w:right="0"/>
        <w:jc w:val="left"/>
        <w:rPr>
          <w:rFonts w:ascii="Helvetica Neue" w:hAnsi="Helvetica Neue"/>
          <w:rtl w:val="0"/>
          <w:lang w:val="en-US"/>
        </w:rPr>
      </w:pPr>
      <w:r>
        <w:rPr>
          <w:rStyle w:val="None"/>
          <w:rFonts w:ascii="Helvetica Neue" w:hAnsi="Helvetica Neue"/>
          <w:rtl w:val="0"/>
          <w:lang w:val="en-US"/>
        </w:rPr>
        <w:t>How are you measuring success?</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The following five topics should each include discussion of your current practice, areas for action, and 1-5 year goals.</w:t>
      </w:r>
      <w:r>
        <w:rPr>
          <w:rFonts w:ascii="Helvetica Neue" w:hAnsi="Helvetica Neue" w:hint="default"/>
          <w:rtl w:val="0"/>
        </w:rPr>
        <w:t> </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Style w:val="None"/>
          <w:rFonts w:ascii="Helvetica Neue" w:hAnsi="Helvetica Neue"/>
          <w:b w:val="1"/>
          <w:bCs w:val="1"/>
          <w:rtl w:val="0"/>
        </w:rPr>
        <w:t>2.</w:t>
      </w:r>
      <w:r>
        <w:rPr>
          <w:rFonts w:ascii="Helvetica Neue" w:hAnsi="Helvetica Neue" w:hint="default"/>
          <w:rtl w:val="0"/>
        </w:rPr>
        <w:t xml:space="preserve">  </w:t>
      </w:r>
      <w:r>
        <w:rPr>
          <w:rStyle w:val="None"/>
          <w:rFonts w:ascii="Helvetica Neue" w:hAnsi="Helvetica Neue"/>
          <w:b w:val="1"/>
          <w:bCs w:val="1"/>
          <w:rtl w:val="0"/>
          <w:lang w:val="en-US"/>
        </w:rPr>
        <w:t>Design &amp; Approach</w:t>
      </w:r>
      <w:r>
        <w:rPr>
          <w:rStyle w:val="None"/>
          <w:rFonts w:ascii="Helvetica Neue" w:hAnsi="Helvetica Neue"/>
          <w:rtl w:val="0"/>
          <w:lang w:val="en-US"/>
        </w:rPr>
        <w:t xml:space="preserve"> (this includes design-phase analysis, OPR/goal-setting + BOD)</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How have you integrated the 2030 Commitment across your firm?</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How are you integrating energy modeling into your design process?</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What green certifications are common practice in your firm, and how do certified projects contribute to 2030 goals?</w:t>
      </w:r>
      <w:r>
        <w:rPr>
          <w:rFonts w:ascii="Helvetica Neue" w:hAnsi="Helvetica Neue" w:hint="default"/>
          <w:rtl w:val="0"/>
        </w:rPr>
        <w:t> </w:t>
      </w:r>
    </w:p>
    <w:p>
      <w:pPr>
        <w:pStyle w:val="Body A"/>
        <w:rPr>
          <w:rFonts w:ascii="Helvetica Neue" w:cs="Helvetica Neue" w:hAnsi="Helvetica Neue" w:eastAsia="Helvetica Neue"/>
        </w:rPr>
      </w:pPr>
      <w:r>
        <w:rPr>
          <w:rFonts w:ascii="Helvetica Neue" w:hAnsi="Helvetica Neue" w:hint="default"/>
          <w:rtl w:val="0"/>
        </w:rPr>
        <w:t>   </w:t>
      </w:r>
    </w:p>
    <w:p>
      <w:pPr>
        <w:pStyle w:val="Body A"/>
        <w:rPr>
          <w:rFonts w:ascii="Helvetica Neue" w:cs="Helvetica Neue" w:hAnsi="Helvetica Neue" w:eastAsia="Helvetica Neue"/>
        </w:rPr>
      </w:pPr>
      <w:r>
        <w:rPr>
          <w:rStyle w:val="None"/>
          <w:rFonts w:ascii="Helvetica Neue" w:hAnsi="Helvetica Neue"/>
          <w:b w:val="1"/>
          <w:bCs w:val="1"/>
          <w:rtl w:val="0"/>
        </w:rPr>
        <w:t>3.</w:t>
      </w:r>
      <w:r>
        <w:rPr>
          <w:rFonts w:ascii="Helvetica Neue" w:hAnsi="Helvetica Neue" w:hint="default"/>
          <w:rtl w:val="0"/>
        </w:rPr>
        <w:t xml:space="preserve">  </w:t>
      </w:r>
      <w:r>
        <w:rPr>
          <w:rStyle w:val="None"/>
          <w:rFonts w:ascii="Helvetica Neue" w:hAnsi="Helvetica Neue"/>
          <w:b w:val="1"/>
          <w:bCs w:val="1"/>
          <w:rtl w:val="0"/>
          <w:lang w:val="en-US"/>
        </w:rPr>
        <w:t>Evaluation &amp; Reporting</w:t>
      </w:r>
      <w:r>
        <w:rPr>
          <w:rStyle w:val="None"/>
          <w:rFonts w:ascii="Helvetica Neue" w:hAnsi="Helvetica Neue"/>
          <w:rtl w:val="0"/>
          <w:lang w:val="en-US"/>
        </w:rPr>
        <w:t xml:space="preserve"> (this includes pEUI reporting, utility data collection and POE)</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What is your current portfolio pEUI and/or LPD and how do they compare to current 2030 goals?</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What are your goals/targets for incremental improvement?</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How do you handle project evaluation and 2030 reporting?</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What approaches are you using to reach your energy targets?</w:t>
      </w:r>
      <w:r>
        <w:rPr>
          <w:rFonts w:ascii="Helvetica Neue" w:hAnsi="Helvetica Neue" w:hint="default"/>
          <w:rtl w:val="0"/>
        </w:rPr>
        <w:t> </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r>
        <w:rPr>
          <w:rStyle w:val="None"/>
          <w:rFonts w:ascii="Helvetica Neue" w:hAnsi="Helvetica Neue"/>
          <w:b w:val="1"/>
          <w:bCs w:val="1"/>
          <w:rtl w:val="0"/>
        </w:rPr>
        <w:t xml:space="preserve">4. </w:t>
      </w:r>
      <w:r>
        <w:rPr>
          <w:rStyle w:val="None"/>
          <w:rFonts w:ascii="Helvetica Neue" w:hAnsi="Helvetica Neue" w:hint="default"/>
          <w:b w:val="1"/>
          <w:bCs w:val="1"/>
          <w:rtl w:val="0"/>
        </w:rPr>
        <w:t> </w:t>
      </w:r>
      <w:r>
        <w:rPr>
          <w:rStyle w:val="None"/>
          <w:rFonts w:ascii="Helvetica Neue" w:hAnsi="Helvetica Neue"/>
          <w:b w:val="1"/>
          <w:bCs w:val="1"/>
          <w:rtl w:val="0"/>
          <w:lang w:val="en-US"/>
        </w:rPr>
        <w:t>Outreach &amp; Advocacy</w:t>
      </w:r>
      <w:r>
        <w:rPr>
          <w:rStyle w:val="None"/>
          <w:rFonts w:ascii="Helvetica Neue" w:hAnsi="Helvetica Neue"/>
          <w:rtl w:val="0"/>
          <w:lang w:val="en-US"/>
        </w:rPr>
        <w:t xml:space="preserve"> (like BCA, this is </w:t>
      </w:r>
      <w:r>
        <w:rPr>
          <w:rFonts w:ascii="Helvetica Neue" w:hAnsi="Helvetica Neue" w:hint="default"/>
          <w:rtl w:val="0"/>
        </w:rPr>
        <w:t>“</w:t>
      </w:r>
      <w:r>
        <w:rPr>
          <w:rStyle w:val="None"/>
          <w:rFonts w:ascii="Helvetica Neue" w:hAnsi="Helvetica Neue"/>
          <w:rtl w:val="0"/>
          <w:lang w:val="pt-PT"/>
        </w:rPr>
        <w:t>external</w:t>
      </w:r>
      <w:r>
        <w:rPr>
          <w:rFonts w:ascii="Helvetica Neue" w:hAnsi="Helvetica Neue" w:hint="default"/>
          <w:rtl w:val="0"/>
        </w:rPr>
        <w:t xml:space="preserve">” </w:t>
      </w:r>
      <w:r>
        <w:rPr>
          <w:rStyle w:val="None"/>
          <w:rFonts w:ascii="Helvetica Neue" w:hAnsi="Helvetica Neue"/>
          <w:rtl w:val="0"/>
          <w:lang w:val="en-US"/>
        </w:rPr>
        <w:t>knowledge sharing)</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How do you communicate your strategies to your clients?</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How do you contribute to the sustainable design community?</w:t>
      </w:r>
    </w:p>
    <w:p>
      <w:pPr>
        <w:pStyle w:val="Body A"/>
        <w:rPr>
          <w:rFonts w:ascii="Helvetica Neue" w:cs="Helvetica Neue" w:hAnsi="Helvetica Neue" w:eastAsia="Helvetica Neue"/>
        </w:rPr>
      </w:pPr>
      <w:r>
        <w:rPr>
          <w:rFonts w:ascii="Helvetica Neue" w:hAnsi="Helvetica Neue" w:hint="default"/>
          <w:rtl w:val="0"/>
        </w:rPr>
        <w:t>   </w:t>
      </w:r>
    </w:p>
    <w:p>
      <w:pPr>
        <w:pStyle w:val="Body A"/>
        <w:rPr>
          <w:rFonts w:ascii="Helvetica Neue" w:cs="Helvetica Neue" w:hAnsi="Helvetica Neue" w:eastAsia="Helvetica Neue"/>
        </w:rPr>
      </w:pPr>
      <w:r>
        <w:rPr>
          <w:rStyle w:val="None"/>
          <w:rFonts w:ascii="Helvetica Neue" w:hAnsi="Helvetica Neue"/>
          <w:b w:val="1"/>
          <w:bCs w:val="1"/>
          <w:rtl w:val="0"/>
        </w:rPr>
        <w:t>5.</w:t>
      </w:r>
      <w:r>
        <w:rPr>
          <w:rFonts w:ascii="Helvetica Neue" w:hAnsi="Helvetica Neue" w:hint="default"/>
          <w:rtl w:val="0"/>
        </w:rPr>
        <w:t xml:space="preserve">  </w:t>
      </w:r>
      <w:r>
        <w:rPr>
          <w:rStyle w:val="None"/>
          <w:rFonts w:ascii="Helvetica Neue" w:hAnsi="Helvetica Neue"/>
          <w:b w:val="1"/>
          <w:bCs w:val="1"/>
          <w:rtl w:val="0"/>
          <w:lang w:val="en-US"/>
        </w:rPr>
        <w:t xml:space="preserve">Training &amp; Education </w:t>
      </w:r>
      <w:r>
        <w:rPr>
          <w:rFonts w:ascii="Helvetica Neue" w:hAnsi="Helvetica Neue"/>
          <w:rtl w:val="0"/>
        </w:rPr>
        <w:t xml:space="preserve">(...and </w:t>
      </w:r>
      <w:r>
        <w:rPr>
          <w:rFonts w:ascii="Helvetica Neue" w:hAnsi="Helvetica Neue" w:hint="default"/>
          <w:rtl w:val="0"/>
        </w:rPr>
        <w:t>“</w:t>
      </w:r>
      <w:r>
        <w:rPr>
          <w:rStyle w:val="None"/>
          <w:rFonts w:ascii="Helvetica Neue" w:hAnsi="Helvetica Neue"/>
          <w:rtl w:val="0"/>
          <w:lang w:val="pt-PT"/>
        </w:rPr>
        <w:t>internal</w:t>
      </w:r>
      <w:r>
        <w:rPr>
          <w:rFonts w:ascii="Helvetica Neue" w:hAnsi="Helvetica Neue" w:hint="default"/>
          <w:rtl w:val="0"/>
        </w:rPr>
        <w:t xml:space="preserve">” </w:t>
      </w:r>
      <w:r>
        <w:rPr>
          <w:rStyle w:val="None"/>
          <w:rFonts w:ascii="Helvetica Neue" w:hAnsi="Helvetica Neue"/>
          <w:rtl w:val="0"/>
          <w:lang w:val="en-US"/>
        </w:rPr>
        <w:t>knowledge sharing)</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How do you support staff growth in sustainable design disciplines?</w:t>
      </w:r>
      <w:r>
        <w:rPr>
          <w:rFonts w:ascii="Helvetica Neue" w:hAnsi="Helvetica Neue" w:hint="default"/>
          <w:rtl w:val="0"/>
        </w:rPr>
        <w:t> </w:t>
      </w:r>
    </w:p>
    <w:p>
      <w:pPr>
        <w:pStyle w:val="Body A"/>
        <w:rPr>
          <w:rFonts w:ascii="Helvetica Neue" w:cs="Helvetica Neue" w:hAnsi="Helvetica Neue" w:eastAsia="Helvetica Neue"/>
        </w:rPr>
      </w:pPr>
      <w:r>
        <w:rPr>
          <w:rFonts w:ascii="Helvetica Neue" w:hAnsi="Helvetica Neue" w:hint="default"/>
          <w:rtl w:val="0"/>
        </w:rPr>
        <w:t>   </w:t>
      </w:r>
    </w:p>
    <w:p>
      <w:pPr>
        <w:pStyle w:val="Body A"/>
        <w:rPr>
          <w:rFonts w:ascii="Helvetica Neue" w:cs="Helvetica Neue" w:hAnsi="Helvetica Neue" w:eastAsia="Helvetica Neue"/>
        </w:rPr>
      </w:pPr>
      <w:r>
        <w:rPr>
          <w:rStyle w:val="None"/>
          <w:rFonts w:ascii="Helvetica Neue" w:hAnsi="Helvetica Neue"/>
          <w:b w:val="1"/>
          <w:bCs w:val="1"/>
          <w:rtl w:val="0"/>
        </w:rPr>
        <w:t>6.</w:t>
      </w:r>
      <w:r>
        <w:rPr>
          <w:rFonts w:ascii="Helvetica Neue" w:hAnsi="Helvetica Neue" w:hint="default"/>
          <w:rtl w:val="0"/>
        </w:rPr>
        <w:t xml:space="preserve">  </w:t>
      </w:r>
      <w:r>
        <w:rPr>
          <w:rStyle w:val="None"/>
          <w:rFonts w:ascii="Helvetica Neue" w:hAnsi="Helvetica Neue"/>
          <w:b w:val="1"/>
          <w:bCs w:val="1"/>
          <w:rtl w:val="0"/>
          <w:lang w:val="en-US"/>
        </w:rPr>
        <w:t>Operations &amp; Outlook</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Evaluate your firm</w:t>
      </w:r>
      <w:r>
        <w:rPr>
          <w:rFonts w:ascii="Helvetica Neue" w:hAnsi="Helvetica Neue" w:hint="default"/>
          <w:rtl w:val="0"/>
        </w:rPr>
        <w:t>’</w:t>
      </w:r>
      <w:r>
        <w:rPr>
          <w:rStyle w:val="None"/>
          <w:rFonts w:ascii="Helvetica Neue" w:hAnsi="Helvetica Neue"/>
          <w:rtl w:val="0"/>
          <w:lang w:val="en-US"/>
        </w:rPr>
        <w:t>s carbon footprint</w:t>
      </w:r>
    </w:p>
    <w:p>
      <w:pPr>
        <w:pStyle w:val="Body A"/>
        <w:numPr>
          <w:ilvl w:val="2"/>
          <w:numId w:val="41"/>
        </w:numPr>
        <w:bidi w:val="0"/>
        <w:ind w:right="0"/>
        <w:jc w:val="left"/>
        <w:rPr>
          <w:rFonts w:ascii="Helvetica Neue" w:hAnsi="Helvetica Neue"/>
          <w:rtl w:val="0"/>
          <w:lang w:val="en-US"/>
        </w:rPr>
      </w:pPr>
      <w:r>
        <w:rPr>
          <w:rStyle w:val="None"/>
          <w:rFonts w:ascii="Helvetica Neue" w:hAnsi="Helvetica Neue"/>
          <w:rtl w:val="0"/>
          <w:lang w:val="en-US"/>
        </w:rPr>
        <w:t>Identify ways to reduce your firm</w:t>
      </w:r>
      <w:r>
        <w:rPr>
          <w:rFonts w:ascii="Helvetica Neue" w:hAnsi="Helvetica Neue" w:hint="default"/>
          <w:rtl w:val="0"/>
        </w:rPr>
        <w:t>’</w:t>
      </w:r>
      <w:r>
        <w:rPr>
          <w:rStyle w:val="None"/>
          <w:rFonts w:ascii="Helvetica Neue" w:hAnsi="Helvetica Neue"/>
          <w:rtl w:val="0"/>
          <w:lang w:val="en-US"/>
        </w:rPr>
        <w:t>s footprint or increase its handprint (The American Institute of Architects, n.d.)</w:t>
      </w:r>
    </w:p>
    <w:p>
      <w:pPr>
        <w:pStyle w:val="Default"/>
      </w:pPr>
      <w:r>
        <w:rPr>
          <w:rStyle w:val="None"/>
          <w:sz w:val="24"/>
          <w:szCs w:val="24"/>
          <w:u w:color="00007f"/>
          <w:rtl w:val="0"/>
        </w:rPr>
        <w:t> </w:t>
      </w:r>
      <w:r>
        <w:rPr>
          <w:rStyle w:val="None"/>
          <w:rFonts w:ascii="Arial Unicode MS" w:cs="Arial Unicode MS" w:hAnsi="Arial Unicode MS" w:eastAsia="Arial Unicode MS"/>
          <w:b w:val="0"/>
          <w:bCs w:val="0"/>
          <w:i w:val="0"/>
          <w:iCs w:val="0"/>
          <w:sz w:val="24"/>
          <w:szCs w:val="24"/>
          <w:u w:color="00007f"/>
        </w:rPr>
        <w:br w:type="page"/>
      </w:r>
    </w:p>
    <w:p>
      <w:pPr>
        <w:pStyle w:val="Body A"/>
        <w:rPr>
          <w:rStyle w:val="None"/>
          <w:rFonts w:ascii="Helvetica Neue" w:cs="Helvetica Neue" w:hAnsi="Helvetica Neue" w:eastAsia="Helvetica Neue"/>
          <w:b w:val="1"/>
          <w:bCs w:val="1"/>
          <w:sz w:val="32"/>
          <w:szCs w:val="32"/>
        </w:rPr>
      </w:pPr>
      <w:r>
        <w:rPr>
          <w:rStyle w:val="None"/>
          <w:rFonts w:ascii="Helvetica Neue" w:hAnsi="Helvetica Neue"/>
          <w:b w:val="1"/>
          <w:bCs w:val="1"/>
          <w:sz w:val="32"/>
          <w:szCs w:val="32"/>
          <w:rtl w:val="0"/>
          <w:lang w:val="en-US"/>
        </w:rPr>
        <w:t>Carbon</w:t>
      </w:r>
    </w:p>
    <w:p>
      <w:pPr>
        <w:pStyle w:val="Body A"/>
        <w:spacing w:before="100"/>
        <w:rPr>
          <w:rStyle w:val="Hyperlink.0"/>
          <w:rFonts w:ascii="Helvetica Neue" w:cs="Helvetica Neue" w:hAnsi="Helvetica Neue" w:eastAsia="Helvetica Neue"/>
        </w:rPr>
      </w:pPr>
      <w:r>
        <w:rPr>
          <w:rStyle w:val="Hyperlink.0"/>
          <w:rFonts w:ascii="Helvetica Neue" w:cs="Helvetica Neue" w:hAnsi="Helvetica Neue" w:eastAsia="Helvetica Neue"/>
        </w:rPr>
        <w:tab/>
      </w:r>
      <w:r>
        <w:rPr>
          <w:rStyle w:val="None"/>
          <w:rFonts w:ascii="Helvetica Neue" w:hAnsi="Helvetica Neue"/>
          <w:rtl w:val="0"/>
          <w:lang w:val="en-US"/>
        </w:rPr>
        <w:t xml:space="preserve">Though many living things emit carbon dioxide when they breathe, the gas is widely considered to be a pollutant when associated with cars, planes, power plants, and other human activities that involve the burning of fossil fuels such as gasoline and natural gas. That's because carbon dioxide is the most common of the greenhouse gases, which trap heat in the atmosphere and contribute to climate change. Humans have pumped enough carbon dioxide into the atmosphere over the past 150 years to raise its levels </w:t>
      </w:r>
      <w:r>
        <w:rPr>
          <w:rStyle w:val="Hyperlink.1"/>
          <w:rFonts w:ascii="Helvetica Neue" w:cs="Helvetica Neue" w:hAnsi="Helvetica Neue" w:eastAsia="Helvetica Neue"/>
        </w:rPr>
        <w:fldChar w:fldCharType="begin" w:fldLock="0"/>
      </w:r>
      <w:r>
        <w:rPr>
          <w:rStyle w:val="Hyperlink.1"/>
          <w:rFonts w:ascii="Helvetica Neue" w:cs="Helvetica Neue" w:hAnsi="Helvetica Neue" w:eastAsia="Helvetica Neue"/>
        </w:rPr>
        <w:instrText xml:space="preserve"> HYPERLINK "https://www.nationalgeographic.com/environment/global-warming/global-warming-causes/"</w:instrText>
      </w:r>
      <w:r>
        <w:rPr>
          <w:rStyle w:val="Hyperlink.1"/>
          <w:rFonts w:ascii="Helvetica Neue" w:cs="Helvetica Neue" w:hAnsi="Helvetica Neue" w:eastAsia="Helvetica Neue"/>
        </w:rPr>
        <w:fldChar w:fldCharType="separate" w:fldLock="0"/>
      </w:r>
      <w:r>
        <w:rPr>
          <w:rStyle w:val="Hyperlink.1"/>
          <w:rFonts w:ascii="Helvetica Neue" w:hAnsi="Helvetica Neue"/>
          <w:rtl w:val="0"/>
          <w:lang w:val="en-US"/>
        </w:rPr>
        <w:t>higher than they have been for hundreds of thousands of years</w:t>
      </w:r>
      <w:r>
        <w:rPr>
          <w:rFonts w:ascii="Helvetica Neue" w:cs="Helvetica Neue" w:hAnsi="Helvetica Neue" w:eastAsia="Helvetica Neue"/>
        </w:rPr>
        <w:fldChar w:fldCharType="end" w:fldLock="0"/>
      </w:r>
      <w:r>
        <w:rPr>
          <w:rStyle w:val="None"/>
          <w:rFonts w:ascii="Helvetica Neue" w:hAnsi="Helvetica Neue"/>
          <w:rtl w:val="0"/>
          <w:lang w:val="en-US"/>
        </w:rPr>
        <w:t xml:space="preserve"> (Essick, 2019)</w:t>
      </w:r>
      <w:r>
        <w:rPr>
          <w:rFonts w:ascii="Helvetica Neue" w:hAnsi="Helvetica Neue"/>
          <w:rtl w:val="0"/>
        </w:rPr>
        <w:t>.</w:t>
      </w:r>
    </w:p>
    <w:p>
      <w:pPr>
        <w:pStyle w:val="Body A"/>
        <w:spacing w:before="100"/>
        <w:rPr>
          <w:rFonts w:ascii="Helvetica Neue" w:cs="Helvetica Neue" w:hAnsi="Helvetica Neue" w:eastAsia="Helvetica Neue"/>
          <w:sz w:val="22"/>
          <w:szCs w:val="22"/>
        </w:rPr>
      </w:pPr>
    </w:p>
    <w:p>
      <w:pPr>
        <w:pStyle w:val="Body A"/>
        <w:rPr>
          <w:rFonts w:ascii="Helvetica Neue" w:cs="Helvetica Neue" w:hAnsi="Helvetica Neue" w:eastAsia="Helvetica Neue"/>
          <w:sz w:val="22"/>
          <w:szCs w:val="22"/>
        </w:rPr>
      </w:pPr>
    </w:p>
    <w:p>
      <w:pPr>
        <w:pStyle w:val="Body A"/>
        <w:rPr>
          <w:rStyle w:val="None"/>
          <w:rFonts w:ascii="Helvetica Neue" w:cs="Helvetica Neue" w:hAnsi="Helvetica Neue" w:eastAsia="Helvetica Neue"/>
          <w:b w:val="1"/>
          <w:bCs w:val="1"/>
          <w:sz w:val="32"/>
          <w:szCs w:val="32"/>
          <w:u w:val="single"/>
        </w:rPr>
      </w:pPr>
      <w:r>
        <w:rPr>
          <w:rStyle w:val="None"/>
          <w:rFonts w:ascii="Helvetica Neue" w:hAnsi="Helvetica Neue"/>
          <w:b w:val="1"/>
          <w:bCs w:val="1"/>
          <w:sz w:val="32"/>
          <w:szCs w:val="32"/>
          <w:rtl w:val="0"/>
          <w:lang w:val="en-US"/>
        </w:rPr>
        <w:t>Reducing Carbon Footprint at Work</w:t>
      </w:r>
    </w:p>
    <w:p>
      <w:pPr>
        <w:pStyle w:val="Body A"/>
        <w:spacing w:before="100"/>
        <w:rPr>
          <w:rFonts w:ascii="Helvetica Neue" w:cs="Helvetica Neue" w:hAnsi="Helvetica Neue" w:eastAsia="Helvetica Neue"/>
        </w:rPr>
      </w:pPr>
      <w:r>
        <w:rPr>
          <w:rStyle w:val="Hyperlink.0"/>
          <w:rFonts w:ascii="Helvetica Neue" w:cs="Helvetica Neue" w:hAnsi="Helvetica Neue" w:eastAsia="Helvetica Neue"/>
        </w:rPr>
        <w:tab/>
      </w:r>
      <w:r>
        <w:rPr>
          <w:rStyle w:val="None"/>
          <w:rFonts w:ascii="Helvetica Neue" w:hAnsi="Helvetica Neue"/>
          <w:rtl w:val="0"/>
          <w:lang w:val="en-US"/>
        </w:rPr>
        <w:t xml:space="preserve">A compilation of carbon footprint reducing suggestions from Center for Climate and Energy Solutions (Center for Climate and Energy Solutions, </w:t>
      </w:r>
      <w:r>
        <w:rPr>
          <w:rFonts w:ascii="Helvetica Neue" w:hAnsi="Helvetica Neue"/>
          <w:rtl w:val="0"/>
        </w:rPr>
        <w:t>2017</w:t>
      </w:r>
      <w:r>
        <w:rPr>
          <w:rStyle w:val="None"/>
          <w:rFonts w:ascii="Helvetica Neue" w:hAnsi="Helvetica Neue"/>
          <w:rtl w:val="0"/>
          <w:lang w:val="en-US"/>
        </w:rPr>
        <w:t>), Small Business Trends (Pickard-Whitehead, 2017), Carbon Offsets to Alleviate Poverty (COTAP, 2019), Recycle Nation (RecycleNation, 2015), and Inhabitat (Inhabitat, 2012).</w:t>
      </w:r>
    </w:p>
    <w:p>
      <w:pPr>
        <w:pStyle w:val="Body A"/>
        <w:rPr>
          <w:rFonts w:ascii="Helvetica Neue" w:cs="Helvetica Neue" w:hAnsi="Helvetica Neue" w:eastAsia="Helvetica Neue"/>
          <w:sz w:val="22"/>
          <w:szCs w:val="22"/>
          <w:u w:val="single"/>
        </w:rPr>
      </w:pPr>
    </w:p>
    <w:p>
      <w:pPr>
        <w:pStyle w:val="Body A"/>
        <w:rPr>
          <w:rFonts w:ascii="Helvetica Neue" w:cs="Helvetica Neue" w:hAnsi="Helvetica Neue" w:eastAsia="Helvetica Neue"/>
          <w:sz w:val="22"/>
          <w:szCs w:val="22"/>
          <w:u w:val="single"/>
        </w:rPr>
      </w:pPr>
    </w:p>
    <w:p>
      <w:pPr>
        <w:pStyle w:val="Body A"/>
        <w:rPr>
          <w:rStyle w:val="None"/>
          <w:rFonts w:ascii="Helvetica Neue" w:cs="Helvetica Neue" w:hAnsi="Helvetica Neue" w:eastAsia="Helvetica Neue"/>
          <w:b w:val="1"/>
          <w:bCs w:val="1"/>
          <w:u w:val="single"/>
        </w:rPr>
      </w:pPr>
      <w:r>
        <w:rPr>
          <w:rStyle w:val="None"/>
          <w:rFonts w:ascii="Helvetica Neue" w:hAnsi="Helvetica Neue"/>
          <w:b w:val="1"/>
          <w:bCs w:val="1"/>
          <w:rtl w:val="0"/>
          <w:lang w:val="en-US"/>
        </w:rPr>
        <w:t>Green Your Commute</w:t>
      </w:r>
    </w:p>
    <w:p>
      <w:pPr>
        <w:pStyle w:val="Body A"/>
        <w:numPr>
          <w:ilvl w:val="1"/>
          <w:numId w:val="42"/>
        </w:numPr>
        <w:bidi w:val="0"/>
        <w:spacing w:before="60"/>
        <w:ind w:right="0"/>
        <w:jc w:val="left"/>
        <w:rPr>
          <w:rFonts w:ascii="Helvetica Neue" w:hAnsi="Helvetica Neue"/>
          <w:rtl w:val="0"/>
          <w:lang w:val="it-IT"/>
        </w:rPr>
      </w:pPr>
      <w:r>
        <w:rPr>
          <w:rStyle w:val="None"/>
          <w:rFonts w:ascii="Helvetica Neue" w:hAnsi="Helvetica Neue"/>
          <w:rtl w:val="0"/>
          <w:lang w:val="it-IT"/>
        </w:rPr>
        <w:t>Alternate transportation</w:t>
      </w:r>
    </w:p>
    <w:p>
      <w:pPr>
        <w:pStyle w:val="Body A"/>
        <w:numPr>
          <w:ilvl w:val="3"/>
          <w:numId w:val="42"/>
        </w:numPr>
        <w:bidi w:val="0"/>
        <w:ind w:right="0"/>
        <w:jc w:val="left"/>
        <w:rPr>
          <w:rFonts w:ascii="Helvetica Neue" w:hAnsi="Helvetica Neue"/>
          <w:rtl w:val="0"/>
          <w:lang w:val="en-US"/>
        </w:rPr>
      </w:pPr>
      <w:r>
        <w:rPr>
          <w:rStyle w:val="None"/>
          <w:rFonts w:ascii="Helvetica Neue" w:hAnsi="Helvetica Neue"/>
          <w:rtl w:val="0"/>
          <w:lang w:val="en-US"/>
        </w:rPr>
        <w:t>Carpool, cycle, or take public transportation</w:t>
      </w:r>
    </w:p>
    <w:p>
      <w:pPr>
        <w:pStyle w:val="Body A"/>
        <w:numPr>
          <w:ilvl w:val="1"/>
          <w:numId w:val="42"/>
        </w:numPr>
        <w:bidi w:val="0"/>
        <w:ind w:right="0"/>
        <w:jc w:val="left"/>
        <w:rPr>
          <w:rFonts w:ascii="Helvetica Neue" w:hAnsi="Helvetica Neue"/>
          <w:rtl w:val="0"/>
          <w:lang w:val="fr-FR"/>
        </w:rPr>
      </w:pPr>
      <w:r>
        <w:rPr>
          <w:rStyle w:val="None"/>
          <w:rFonts w:ascii="Helvetica Neue" w:hAnsi="Helvetica Neue"/>
          <w:rtl w:val="0"/>
          <w:lang w:val="fr-FR"/>
        </w:rPr>
        <w:t>Car maintenance</w:t>
      </w:r>
    </w:p>
    <w:p>
      <w:pPr>
        <w:pStyle w:val="Body A"/>
        <w:numPr>
          <w:ilvl w:val="3"/>
          <w:numId w:val="42"/>
        </w:numPr>
        <w:bidi w:val="0"/>
        <w:ind w:right="0"/>
        <w:jc w:val="left"/>
        <w:rPr>
          <w:rFonts w:ascii="Helvetica Neue" w:hAnsi="Helvetica Neue"/>
          <w:rtl w:val="0"/>
          <w:lang w:val="fr-FR"/>
        </w:rPr>
      </w:pPr>
      <w:r>
        <w:rPr>
          <w:rStyle w:val="None"/>
          <w:rFonts w:ascii="Helvetica Neue" w:hAnsi="Helvetica Neue"/>
          <w:rtl w:val="0"/>
          <w:lang w:val="fr-FR"/>
        </w:rPr>
        <w:t>Routine maintenance</w:t>
      </w:r>
    </w:p>
    <w:p>
      <w:pPr>
        <w:pStyle w:val="Body A"/>
        <w:numPr>
          <w:ilvl w:val="3"/>
          <w:numId w:val="42"/>
        </w:numPr>
        <w:bidi w:val="0"/>
        <w:ind w:right="0"/>
        <w:jc w:val="left"/>
        <w:rPr>
          <w:rFonts w:ascii="Helvetica Neue" w:hAnsi="Helvetica Neue"/>
          <w:rtl w:val="0"/>
          <w:lang w:val="en-US"/>
        </w:rPr>
      </w:pPr>
      <w:r>
        <w:rPr>
          <w:rStyle w:val="None"/>
          <w:rFonts w:ascii="Helvetica Neue" w:hAnsi="Helvetica Neue"/>
          <w:rtl w:val="0"/>
          <w:lang w:val="en-US"/>
        </w:rPr>
        <w:t>Correct tire pressure</w:t>
      </w:r>
    </w:p>
    <w:p>
      <w:pPr>
        <w:pStyle w:val="Body A"/>
        <w:numPr>
          <w:ilvl w:val="3"/>
          <w:numId w:val="42"/>
        </w:numPr>
        <w:bidi w:val="0"/>
        <w:ind w:right="0"/>
        <w:jc w:val="left"/>
        <w:rPr>
          <w:rFonts w:ascii="Helvetica Neue" w:hAnsi="Helvetica Neue"/>
          <w:rtl w:val="0"/>
          <w:lang w:val="en-US"/>
        </w:rPr>
      </w:pPr>
      <w:r>
        <w:rPr>
          <w:rStyle w:val="None"/>
          <w:rFonts w:ascii="Helvetica Neue" w:hAnsi="Helvetica Neue"/>
          <w:rtl w:val="0"/>
          <w:lang w:val="en-US"/>
        </w:rPr>
        <w:t>Work from home</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Reduce Physical Waste</w:t>
      </w:r>
    </w:p>
    <w:p>
      <w:pPr>
        <w:pStyle w:val="Body A"/>
        <w:numPr>
          <w:ilvl w:val="1"/>
          <w:numId w:val="42"/>
        </w:numPr>
        <w:bidi w:val="0"/>
        <w:spacing w:before="60"/>
        <w:ind w:right="0"/>
        <w:jc w:val="left"/>
        <w:rPr>
          <w:rFonts w:ascii="Helvetica Neue" w:hAnsi="Helvetica Neue"/>
          <w:rtl w:val="0"/>
          <w:lang w:val="en-US"/>
        </w:rPr>
      </w:pPr>
      <w:r>
        <w:rPr>
          <w:rStyle w:val="None"/>
          <w:rFonts w:ascii="Helvetica Neue" w:hAnsi="Helvetica Neue"/>
          <w:rtl w:val="0"/>
          <w:lang w:val="en-US"/>
        </w:rPr>
        <w:t>Reduce paper use</w:t>
      </w:r>
    </w:p>
    <w:p>
      <w:pPr>
        <w:pStyle w:val="Body A"/>
        <w:numPr>
          <w:ilvl w:val="3"/>
          <w:numId w:val="42"/>
        </w:numPr>
        <w:bidi w:val="0"/>
        <w:ind w:right="0"/>
        <w:jc w:val="left"/>
        <w:rPr>
          <w:rFonts w:ascii="Helvetica Neue" w:hAnsi="Helvetica Neue"/>
          <w:rtl w:val="0"/>
          <w:lang w:val="en-US"/>
        </w:rPr>
      </w:pPr>
      <w:r>
        <w:rPr>
          <w:rStyle w:val="None"/>
          <w:rFonts w:ascii="Helvetica Neue" w:hAnsi="Helvetica Neue"/>
          <w:rtl w:val="0"/>
          <w:lang w:val="en-US"/>
        </w:rPr>
        <w:t>Go paperless where possible</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Switch to rechargeable batteries</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Minimize food waste</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Recycling/Composting</w:t>
      </w:r>
    </w:p>
    <w:p>
      <w:pPr>
        <w:pStyle w:val="Body A"/>
        <w:numPr>
          <w:ilvl w:val="1"/>
          <w:numId w:val="42"/>
        </w:numPr>
        <w:bidi w:val="0"/>
        <w:spacing w:before="60"/>
        <w:ind w:right="0"/>
        <w:jc w:val="left"/>
        <w:rPr>
          <w:rFonts w:ascii="Helvetica Neue" w:hAnsi="Helvetica Neue"/>
          <w:rtl w:val="0"/>
          <w:lang w:val="en-US"/>
        </w:rPr>
      </w:pPr>
      <w:r>
        <w:rPr>
          <w:rStyle w:val="None"/>
          <w:rFonts w:ascii="Helvetica Neue" w:hAnsi="Helvetica Neue"/>
          <w:rtl w:val="0"/>
          <w:lang w:val="en-US"/>
        </w:rPr>
        <w:t>Recycle as much as possible</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Research local opportunities to recycle difficult items</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Compost food waste</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Reduce Energy Consumption</w:t>
      </w:r>
    </w:p>
    <w:p>
      <w:pPr>
        <w:pStyle w:val="Body A"/>
        <w:numPr>
          <w:ilvl w:val="1"/>
          <w:numId w:val="42"/>
        </w:numPr>
        <w:bidi w:val="0"/>
        <w:spacing w:before="60"/>
        <w:ind w:right="0"/>
        <w:jc w:val="left"/>
        <w:rPr>
          <w:rFonts w:ascii="Helvetica Neue" w:hAnsi="Helvetica Neue"/>
          <w:rtl w:val="0"/>
          <w:lang w:val="en-US"/>
        </w:rPr>
      </w:pPr>
      <w:r>
        <w:rPr>
          <w:rStyle w:val="None"/>
          <w:rFonts w:ascii="Helvetica Neue" w:hAnsi="Helvetica Neue"/>
          <w:rtl w:val="0"/>
          <w:lang w:val="en-US"/>
        </w:rPr>
        <w:t>Energy consumption audit</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Switch to LED Lighting</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Enable Power save mode</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Unplug/switch off equipment/appliances at the end of the day</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Ensure efficient heating/cooling</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Reduce water use</w:t>
      </w:r>
    </w:p>
    <w:p>
      <w:pPr>
        <w:pStyle w:val="Body A"/>
        <w:numPr>
          <w:ilvl w:val="3"/>
          <w:numId w:val="42"/>
        </w:numPr>
        <w:bidi w:val="0"/>
        <w:ind w:right="0"/>
        <w:jc w:val="left"/>
        <w:rPr>
          <w:rFonts w:ascii="Helvetica Neue" w:hAnsi="Helvetica Neue"/>
          <w:rtl w:val="0"/>
          <w:lang w:val="en-US"/>
        </w:rPr>
      </w:pPr>
      <w:r>
        <w:rPr>
          <w:rStyle w:val="None"/>
          <w:rFonts w:ascii="Helvetica Neue" w:hAnsi="Helvetica Neue"/>
          <w:rtl w:val="0"/>
          <w:lang w:val="en-US"/>
        </w:rPr>
        <w:t>Low flow faucets, water efficient toilets, dishwasher</w:t>
      </w:r>
    </w:p>
    <w:p>
      <w:pPr>
        <w:pStyle w:val="Body A"/>
        <w:numPr>
          <w:ilvl w:val="3"/>
          <w:numId w:val="42"/>
        </w:numPr>
        <w:bidi w:val="0"/>
        <w:ind w:right="0"/>
        <w:jc w:val="left"/>
        <w:rPr>
          <w:rFonts w:ascii="Helvetica Neue" w:hAnsi="Helvetica Neue"/>
          <w:rtl w:val="0"/>
          <w:lang w:val="en-US"/>
        </w:rPr>
      </w:pPr>
      <w:r>
        <w:rPr>
          <w:rStyle w:val="None"/>
          <w:rFonts w:ascii="Helvetica Neue" w:hAnsi="Helvetica Neue"/>
          <w:rtl w:val="0"/>
          <w:lang w:val="en-US"/>
        </w:rPr>
        <w:t>Check for leaks</w:t>
      </w:r>
    </w:p>
    <w:p>
      <w:pPr>
        <w:pStyle w:val="Body A"/>
        <w:numPr>
          <w:ilvl w:val="3"/>
          <w:numId w:val="42"/>
        </w:numPr>
        <w:bidi w:val="0"/>
        <w:ind w:right="0"/>
        <w:jc w:val="left"/>
        <w:rPr>
          <w:rFonts w:ascii="Helvetica Neue" w:hAnsi="Helvetica Neue"/>
          <w:rtl w:val="0"/>
          <w:lang w:val="en-US"/>
        </w:rPr>
      </w:pPr>
      <w:r>
        <w:rPr>
          <w:rStyle w:val="None"/>
          <w:rFonts w:ascii="Helvetica Neue" w:hAnsi="Helvetica Neue"/>
          <w:rtl w:val="0"/>
          <w:lang w:val="en-US"/>
        </w:rPr>
        <w:t>Drought tolerant plants</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Make Smart Buying Choices</w:t>
      </w:r>
    </w:p>
    <w:p>
      <w:pPr>
        <w:pStyle w:val="Body A"/>
        <w:numPr>
          <w:ilvl w:val="1"/>
          <w:numId w:val="42"/>
        </w:numPr>
        <w:bidi w:val="0"/>
        <w:spacing w:before="60"/>
        <w:ind w:right="0"/>
        <w:jc w:val="left"/>
        <w:rPr>
          <w:rFonts w:ascii="Helvetica Neue" w:hAnsi="Helvetica Neue"/>
          <w:rtl w:val="0"/>
          <w:lang w:val="en-US"/>
        </w:rPr>
      </w:pPr>
      <w:r>
        <w:rPr>
          <w:rStyle w:val="None"/>
          <w:rFonts w:ascii="Helvetica Neue" w:hAnsi="Helvetica Neue"/>
          <w:rtl w:val="0"/>
          <w:lang w:val="en-US"/>
        </w:rPr>
        <w:t>Minimize purchases of new products, especially resource-intensive, or heavily packaged products</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Buy locally sourced, organic, plant-based, unprocessed foods</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Take the time to research the energy efficiency of large purchases as these offer the biggest opportunities to reduce your ongoing impact</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Use sustainable office furniture</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en-US"/>
        </w:rPr>
        <w:t>Big-Picture Choices</w:t>
      </w:r>
    </w:p>
    <w:p>
      <w:pPr>
        <w:pStyle w:val="Body A"/>
        <w:numPr>
          <w:ilvl w:val="1"/>
          <w:numId w:val="42"/>
        </w:numPr>
        <w:bidi w:val="0"/>
        <w:spacing w:before="60"/>
        <w:ind w:right="0"/>
        <w:jc w:val="left"/>
        <w:rPr>
          <w:rFonts w:ascii="Helvetica Neue" w:hAnsi="Helvetica Neue"/>
          <w:rtl w:val="0"/>
          <w:lang w:val="en-US"/>
        </w:rPr>
      </w:pPr>
      <w:r>
        <w:rPr>
          <w:rStyle w:val="None"/>
          <w:rFonts w:ascii="Helvetica Neue" w:hAnsi="Helvetica Neue"/>
          <w:rtl w:val="0"/>
          <w:lang w:val="en-US"/>
        </w:rPr>
        <w:t>Replace Business trips with video conferencing where possible</w:t>
      </w:r>
    </w:p>
    <w:p>
      <w:pPr>
        <w:pStyle w:val="Body A"/>
        <w:numPr>
          <w:ilvl w:val="3"/>
          <w:numId w:val="42"/>
        </w:numPr>
        <w:bidi w:val="0"/>
        <w:ind w:right="0"/>
        <w:jc w:val="left"/>
        <w:rPr>
          <w:rFonts w:ascii="Helvetica Neue" w:hAnsi="Helvetica Neue"/>
          <w:rtl w:val="0"/>
          <w:lang w:val="en-US"/>
        </w:rPr>
      </w:pPr>
      <w:r>
        <w:rPr>
          <w:rStyle w:val="None"/>
          <w:rFonts w:ascii="Helvetica Neue" w:hAnsi="Helvetica Neue"/>
          <w:rtl w:val="0"/>
          <w:lang w:val="en-US"/>
        </w:rPr>
        <w:t>Fly less, and when you do fly, purchase carbon offsets</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Choose green hotels and encourage hotels you visit to green their practices</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Use Hybrid Company Cars</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Evaluate Company Carbon Use, monitor progress</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Install solar panels on offices</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Switch to a renewable energy option through your utility or a certified renewable energy provider</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Calculate your carbon footprint and buy carbon offsets from a certified provider</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Support climate action organizations</w:t>
      </w:r>
    </w:p>
    <w:p>
      <w:pPr>
        <w:pStyle w:val="Body A"/>
        <w:rPr>
          <w:rFonts w:ascii="Helvetica Neue" w:cs="Helvetica Neue" w:hAnsi="Helvetica Neue" w:eastAsia="Helvetica Neue"/>
        </w:rPr>
      </w:pPr>
    </w:p>
    <w:p>
      <w:pPr>
        <w:pStyle w:val="Body A"/>
        <w:rPr>
          <w:rStyle w:val="None"/>
          <w:rFonts w:ascii="Helvetica Neue" w:cs="Helvetica Neue" w:hAnsi="Helvetica Neue" w:eastAsia="Helvetica Neue"/>
          <w:b w:val="1"/>
          <w:bCs w:val="1"/>
        </w:rPr>
      </w:pPr>
      <w:r>
        <w:rPr>
          <w:rStyle w:val="None"/>
          <w:rFonts w:ascii="Helvetica Neue" w:hAnsi="Helvetica Neue"/>
          <w:b w:val="1"/>
          <w:bCs w:val="1"/>
          <w:rtl w:val="0"/>
          <w:lang w:val="it-IT"/>
        </w:rPr>
        <w:t>Miscellaneous</w:t>
      </w:r>
    </w:p>
    <w:p>
      <w:pPr>
        <w:pStyle w:val="Body A"/>
        <w:numPr>
          <w:ilvl w:val="1"/>
          <w:numId w:val="42"/>
        </w:numPr>
        <w:bidi w:val="0"/>
        <w:spacing w:before="60"/>
        <w:ind w:right="0"/>
        <w:jc w:val="left"/>
        <w:rPr>
          <w:rFonts w:ascii="Helvetica Neue" w:hAnsi="Helvetica Neue"/>
          <w:rtl w:val="0"/>
          <w:lang w:val="en-US"/>
        </w:rPr>
      </w:pPr>
      <w:r>
        <w:rPr>
          <w:rStyle w:val="None"/>
          <w:rFonts w:ascii="Helvetica Neue" w:hAnsi="Helvetica Neue"/>
          <w:rtl w:val="0"/>
          <w:lang w:val="en-US"/>
        </w:rPr>
        <w:t xml:space="preserve">Office </w:t>
      </w:r>
      <w:r>
        <w:rPr>
          <w:rFonts w:ascii="Helvetica Neue" w:hAnsi="Helvetica Neue" w:hint="default"/>
          <w:rtl w:val="0"/>
        </w:rPr>
        <w:t>“</w:t>
      </w:r>
      <w:r>
        <w:rPr>
          <w:rStyle w:val="None"/>
          <w:rFonts w:ascii="Helvetica Neue" w:hAnsi="Helvetica Neue"/>
          <w:rtl w:val="0"/>
          <w:lang w:val="en-US"/>
        </w:rPr>
        <w:t>Meat-free Mondays</w:t>
      </w:r>
      <w:r>
        <w:rPr>
          <w:rFonts w:ascii="Helvetica Neue" w:hAnsi="Helvetica Neue" w:hint="default"/>
          <w:rtl w:val="0"/>
        </w:rPr>
        <w:t>”</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Offset carbon emissions with tree planting</w:t>
      </w:r>
    </w:p>
    <w:p>
      <w:pPr>
        <w:pStyle w:val="Body A"/>
        <w:numPr>
          <w:ilvl w:val="1"/>
          <w:numId w:val="42"/>
        </w:numPr>
        <w:bidi w:val="0"/>
        <w:ind w:right="0"/>
        <w:jc w:val="left"/>
        <w:rPr>
          <w:rFonts w:ascii="Helvetica Neue" w:hAnsi="Helvetica Neue"/>
          <w:rtl w:val="0"/>
          <w:lang w:val="en-US"/>
        </w:rPr>
      </w:pPr>
      <w:r>
        <w:rPr>
          <w:rStyle w:val="None"/>
          <w:rFonts w:ascii="Helvetica Neue" w:hAnsi="Helvetica Neue"/>
          <w:rtl w:val="0"/>
          <w:lang w:val="en-US"/>
        </w:rPr>
        <w:t>Encourage and support greenhouse gas reducing practices in your community</w:t>
      </w:r>
    </w:p>
    <w:p>
      <w:pPr>
        <w:pStyle w:val="Body A"/>
        <w:spacing w:after="160" w:line="259" w:lineRule="auto"/>
        <w:rPr>
          <w:rFonts w:ascii="Helvetica Neue" w:cs="Helvetica Neue" w:hAnsi="Helvetica Neue" w:eastAsia="Helvetica Neue"/>
        </w:rPr>
      </w:pPr>
    </w:p>
    <w:p>
      <w:pPr>
        <w:pStyle w:val="Body"/>
      </w:pPr>
      <w:r>
        <w:rPr>
          <w:rFonts w:ascii="Arial Unicode MS" w:cs="Arial Unicode MS" w:hAnsi="Arial Unicode MS" w:eastAsia="Arial Unicode MS"/>
          <w:b w:val="0"/>
          <w:bCs w:val="0"/>
          <w:i w:val="0"/>
          <w:iCs w:val="0"/>
          <w:sz w:val="60"/>
          <w:szCs w:val="60"/>
        </w:rPr>
        <w:br w:type="page"/>
      </w:r>
    </w:p>
    <w:p>
      <w:pPr>
        <w:pStyle w:val="Body"/>
        <w:rPr>
          <w:rStyle w:val="None"/>
          <w:rFonts w:ascii="Helvetica Neue" w:cs="Helvetica Neue" w:hAnsi="Helvetica Neue" w:eastAsia="Helvetica Neue"/>
          <w:b w:val="0"/>
          <w:bCs w:val="0"/>
          <w:sz w:val="60"/>
          <w:szCs w:val="60"/>
        </w:rPr>
      </w:pPr>
      <w:r>
        <w:rPr>
          <w:rFonts w:ascii="Helvetica Neue" w:hAnsi="Helvetica Neue"/>
          <w:b w:val="1"/>
          <w:bCs w:val="1"/>
          <w:sz w:val="60"/>
          <w:szCs w:val="60"/>
          <w:rtl w:val="0"/>
          <w:lang w:val="en-US"/>
        </w:rPr>
        <w:t xml:space="preserve">5. </w:t>
      </w:r>
      <w:r>
        <w:rPr>
          <w:rFonts w:ascii="Helvetica Neue" w:hAnsi="Helvetica Neue"/>
          <w:b w:val="1"/>
          <w:bCs w:val="1"/>
          <w:sz w:val="60"/>
          <w:szCs w:val="60"/>
          <w:rtl w:val="0"/>
          <w:lang w:val="fr-FR"/>
        </w:rPr>
        <w:t>References</w:t>
      </w:r>
    </w:p>
    <w:p>
      <w:pPr>
        <w:pStyle w:val="Body"/>
        <w:rPr>
          <w:rFonts w:ascii="Helvetica Neue" w:cs="Helvetica Neue" w:hAnsi="Helvetica Neue" w:eastAsia="Helvetica Neue"/>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Anonymous. (2018, May). Benefits of Green Building. Retrieved from https://www.usgbc.org/articles/green-building-facts</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Architecture 2030. (n.d.). Why the Building Sector? Retrieved November 5, 2018, from https://architecture2030.org/</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 xml:space="preserve">Architecture 2030. (n.d.). </w:t>
      </w:r>
      <w:r>
        <w:rPr>
          <w:rFonts w:ascii="Helvetica Neue" w:hAnsi="Helvetica Neue"/>
          <w:sz w:val="22"/>
          <w:szCs w:val="22"/>
          <w:rtl w:val="0"/>
          <w:lang w:val="en-US"/>
        </w:rPr>
        <w:t>The 2030 Challenge</w:t>
      </w:r>
      <w:r>
        <w:rPr>
          <w:rFonts w:ascii="Helvetica Neue" w:hAnsi="Helvetica Neue"/>
          <w:sz w:val="22"/>
          <w:szCs w:val="22"/>
          <w:rtl w:val="0"/>
          <w:lang w:val="en-US"/>
        </w:rPr>
        <w:t xml:space="preserve"> Retrieved </w:t>
      </w:r>
      <w:r>
        <w:rPr>
          <w:rFonts w:ascii="Helvetica Neue" w:hAnsi="Helvetica Neue"/>
          <w:sz w:val="22"/>
          <w:szCs w:val="22"/>
          <w:rtl w:val="0"/>
          <w:lang w:val="en-US"/>
        </w:rPr>
        <w:t>April 1</w:t>
      </w:r>
      <w:r>
        <w:rPr>
          <w:rFonts w:ascii="Helvetica Neue" w:hAnsi="Helvetica Neue"/>
          <w:sz w:val="22"/>
          <w:szCs w:val="22"/>
          <w:rtl w:val="0"/>
        </w:rPr>
        <w:t>, 201</w:t>
      </w:r>
      <w:r>
        <w:rPr>
          <w:rFonts w:ascii="Helvetica Neue" w:hAnsi="Helvetica Neue"/>
          <w:sz w:val="22"/>
          <w:szCs w:val="22"/>
          <w:rtl w:val="0"/>
          <w:lang w:val="en-US"/>
        </w:rPr>
        <w:t>9</w:t>
      </w:r>
      <w:r>
        <w:rPr>
          <w:rFonts w:ascii="Helvetica Neue" w:hAnsi="Helvetica Neue"/>
          <w:sz w:val="22"/>
          <w:szCs w:val="22"/>
          <w:rtl w:val="0"/>
          <w:lang w:val="en-US"/>
        </w:rPr>
        <w:t>, from</w:t>
      </w:r>
      <w:r>
        <w:rPr>
          <w:rFonts w:ascii="Helvetica Neue" w:hAnsi="Helvetica Neue"/>
          <w:sz w:val="22"/>
          <w:szCs w:val="22"/>
          <w:rtl w:val="0"/>
          <w:lang w:val="en-US"/>
        </w:rPr>
        <w:t xml:space="preserve"> </w:t>
      </w:r>
      <w:r>
        <w:rPr>
          <w:rFonts w:ascii="Helvetica Neue" w:hAnsi="Helvetica Neue"/>
          <w:sz w:val="22"/>
          <w:szCs w:val="22"/>
          <w:rtl w:val="0"/>
          <w:lang w:val="en-US"/>
        </w:rPr>
        <w:t>https://architecture2030.org/2030_challenges/2030-challenge/</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Basile, G., Hershauer, J. C., &amp; McNall, S. G. (2011). The Business of Sustainability: Trends, Policies, Practices, and Stories of Success. Santa Barbara, Calif: Praeger. Retrieved from http://search.ebscohost.com.ezproxy1.lib.asu.edu/login.aspx?direct=true&amp;db=nlebk&amp;AN=442952&amp;site=ehost-live</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Boss Controls. (2016, September 27). How Buildings Impact the Environment. Retrieved from https://bosscontrols.com/buildings-impact-environment/</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da-DK"/>
        </w:rPr>
        <w:t>Behravesh, S.-A. (2017).</w:t>
      </w:r>
      <w:r>
        <w:rPr>
          <w:rFonts w:ascii="Helvetica Neue" w:hAnsi="Helvetica Neue" w:hint="default"/>
          <w:sz w:val="22"/>
          <w:szCs w:val="22"/>
          <w:rtl w:val="0"/>
        </w:rPr>
        <w:t> </w:t>
      </w:r>
      <w:r>
        <w:rPr>
          <w:rFonts w:ascii="Helvetica Neue" w:hAnsi="Helvetica Neue"/>
          <w:sz w:val="22"/>
          <w:szCs w:val="22"/>
          <w:rtl w:val="0"/>
          <w:lang w:val="en-US"/>
        </w:rPr>
        <w:t>Uncovering Relationships between Sustainable Business Practice Bundles, Organizational Culture, and Performance.(PhD), Arizona State University, ProQuest Dissertations Publishing.</w:t>
      </w:r>
      <w:r>
        <w:rPr>
          <w:rFonts w:ascii="Helvetica Neue" w:hAnsi="Helvetica Neue" w:hint="default"/>
          <w:sz w:val="22"/>
          <w:szCs w:val="22"/>
          <w:rtl w:val="0"/>
        </w:rPr>
        <w:t>   </w:t>
      </w:r>
      <w:r>
        <w:rPr>
          <w:rFonts w:ascii="Helvetica Neue" w:hAnsi="Helvetica Neue"/>
          <w:sz w:val="22"/>
          <w:szCs w:val="22"/>
          <w:rtl w:val="0"/>
        </w:rPr>
        <w:t>(10274815)</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Broman, G. I., &amp; Rob</w:t>
      </w:r>
      <w:r>
        <w:rPr>
          <w:rFonts w:ascii="Helvetica Neue" w:hAnsi="Helvetica Neue" w:hint="default"/>
          <w:sz w:val="22"/>
          <w:szCs w:val="22"/>
          <w:rtl w:val="0"/>
          <w:lang w:val="fr-FR"/>
        </w:rPr>
        <w:t>è</w:t>
      </w:r>
      <w:r>
        <w:rPr>
          <w:rFonts w:ascii="Helvetica Neue" w:hAnsi="Helvetica Neue"/>
          <w:sz w:val="22"/>
          <w:szCs w:val="22"/>
          <w:rtl w:val="0"/>
          <w:lang w:val="en-US"/>
        </w:rPr>
        <w:t>rt, K. H. (2017). A framework for strategic sustainable development. Journal of Cleaner Production, 140, 17-31.</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Center for Climate and Energy Solutions. (2017, October 27). Reducing Your Carbon Footprint At Work. Retrieved from https://www.c2es.org/content/reducing-your-carbon-footprint-at-work/</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City of Phoenix. (2018). Recognizing Phoenix Businesses Dedicated to Sustainability. Retrieved from https://www.phoenix.gov/publicworks/green-business</w:t>
      </w:r>
    </w:p>
    <w:p>
      <w:pPr>
        <w:pStyle w:val="Default"/>
        <w:rPr>
          <w:color w:val="333333"/>
          <w:sz w:val="32"/>
          <w:szCs w:val="32"/>
          <w:shd w:val="clear" w:color="auto" w:fill="ffffff"/>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pt-PT"/>
        </w:rPr>
        <w:t>COTAP. (</w:t>
      </w:r>
      <w:r>
        <w:rPr>
          <w:rFonts w:ascii="Helvetica Neue" w:hAnsi="Helvetica Neue"/>
          <w:sz w:val="22"/>
          <w:szCs w:val="22"/>
          <w:rtl w:val="0"/>
          <w:lang w:val="en-US"/>
        </w:rPr>
        <w:t>2019</w:t>
      </w:r>
      <w:r>
        <w:rPr>
          <w:rFonts w:ascii="Helvetica Neue" w:hAnsi="Helvetica Neue"/>
          <w:sz w:val="22"/>
          <w:szCs w:val="22"/>
          <w:rtl w:val="0"/>
          <w:lang w:val="en-US"/>
        </w:rPr>
        <w:t>). Carbon Offsets To Alleviate Poverty. Retrieved April 2, 2019, from https://cotap.org/reduce-carbon-footprint/</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Doan, Dat Tien, Ghaffarianhoseini, Ali, Naismith, Nicola, Zhang, Tongrui, Ghaffarianhoseini, Amirhosein, &amp; Tookey, John. (2017). A critical comparison of green building rating systems. Building and Environment, 123(C), 243-260.</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Edelstein, K. (2018, October 08). IPCC: Buildings must play big role in climate reversal. Retrieved from https://livingbuilding.kendedafund.org/2018/10/08/ipcc-buildings-play-key-role-climate-change-reversal/</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EPA. (2018, August 22). Sustainable Management of Construction and Demolition Materials. Retrieved from https://www.epa.gov/smm/sustainable-management-construction-and-demolition-materials</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EPA. (2018, August 01). Fundamentals of Indoor Air Quality in Buildings. Retrieved from https://www.epa.gov/indoor-air-quality-iaq/fundamentals-indoor-air-quality-buildings#Factors</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Essick, P. (2019, February 25). Air Pollution Causes, Effects, and Solutions. Retrieved from https://www.nationalgeographic.com/environment/global-warming/pollution/</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Fran</w:t>
      </w:r>
      <w:r>
        <w:rPr>
          <w:rFonts w:ascii="Helvetica Neue" w:hAnsi="Helvetica Neue" w:hint="default"/>
          <w:sz w:val="22"/>
          <w:szCs w:val="22"/>
          <w:rtl w:val="0"/>
          <w:lang w:val="pt-PT"/>
        </w:rPr>
        <w:t>ç</w:t>
      </w:r>
      <w:r>
        <w:rPr>
          <w:rFonts w:ascii="Helvetica Neue" w:hAnsi="Helvetica Neue"/>
          <w:sz w:val="22"/>
          <w:szCs w:val="22"/>
          <w:rtl w:val="0"/>
        </w:rPr>
        <w:t>a, Broman, Rob</w:t>
      </w:r>
      <w:r>
        <w:rPr>
          <w:rFonts w:ascii="Helvetica Neue" w:hAnsi="Helvetica Neue" w:hint="default"/>
          <w:sz w:val="22"/>
          <w:szCs w:val="22"/>
          <w:rtl w:val="0"/>
          <w:lang w:val="fr-FR"/>
        </w:rPr>
        <w:t>è</w:t>
      </w:r>
      <w:r>
        <w:rPr>
          <w:rFonts w:ascii="Helvetica Neue" w:hAnsi="Helvetica Neue"/>
          <w:sz w:val="22"/>
          <w:szCs w:val="22"/>
          <w:rtl w:val="0"/>
          <w:lang w:val="en-US"/>
        </w:rPr>
        <w:t>rt, Basile, &amp; Trygg. (2017). An approach to business model innovation and design for strategic sustainable development. Journal of Cleaner Production, 140(P1), 155-166.</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Gensler. (</w:t>
      </w:r>
      <w:r>
        <w:rPr>
          <w:rFonts w:ascii="Helvetica Neue" w:hAnsi="Helvetica Neue"/>
          <w:sz w:val="22"/>
          <w:szCs w:val="22"/>
          <w:rtl w:val="0"/>
          <w:lang w:val="en-US"/>
        </w:rPr>
        <w:t>2019</w:t>
      </w:r>
      <w:r>
        <w:rPr>
          <w:rFonts w:ascii="Helvetica Neue" w:hAnsi="Helvetica Neue"/>
          <w:sz w:val="22"/>
          <w:szCs w:val="22"/>
          <w:rtl w:val="0"/>
          <w:lang w:val="en-US"/>
        </w:rPr>
        <w:t>). Community. Retrieved March 28, 2019, from https://www.gensler.com/about/community</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Gensler. (2019). Expertise. Retrieved March 28, 2019, from https://www.gensler.com/expertise</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Gensler. (</w:t>
      </w:r>
      <w:r>
        <w:rPr>
          <w:rFonts w:ascii="Helvetica Neue" w:hAnsi="Helvetica Neue"/>
          <w:sz w:val="22"/>
          <w:szCs w:val="22"/>
          <w:rtl w:val="0"/>
          <w:lang w:val="en-US"/>
        </w:rPr>
        <w:t>2019</w:t>
      </w:r>
      <w:r>
        <w:rPr>
          <w:rFonts w:ascii="Helvetica Neue" w:hAnsi="Helvetica Neue"/>
          <w:sz w:val="22"/>
          <w:szCs w:val="22"/>
          <w:rtl w:val="0"/>
          <w:lang w:val="en-US"/>
        </w:rPr>
        <w:t>). Sustainability. Retrieved March 28, 2019, from https://www.gensler.com/about/sustainability?bust=3210ab80cb</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Hernandez, &amp; Kenny. (2010). From net energy to zero energy buildings: Defining life cycle zero energy buildings (LC-ZEB). Energy &amp; Buildings, 42(6), 815-821.</w:t>
      </w:r>
    </w:p>
    <w:p>
      <w:pPr>
        <w:pStyle w:val="Default"/>
        <w:rPr>
          <w:color w:val="333333"/>
          <w:sz w:val="32"/>
          <w:szCs w:val="32"/>
          <w:shd w:val="clear" w:color="auto" w:fill="ffffff"/>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Inhabitat. (2012, February 28). 6 Simple Ways to Reduce Your Company's Carbon Footprint. Retrieved from https://inhabitat.com/6-simple-ways-to-reduce-your-company</w:t>
      </w:r>
      <w:r>
        <w:rPr>
          <w:rFonts w:ascii="Helvetica Neue" w:hAnsi="Helvetica Neue" w:hint="default"/>
          <w:sz w:val="22"/>
          <w:szCs w:val="22"/>
          <w:rtl w:val="0"/>
        </w:rPr>
        <w:t>’</w:t>
      </w:r>
      <w:r>
        <w:rPr>
          <w:rFonts w:ascii="Helvetica Neue" w:hAnsi="Helvetica Neue"/>
          <w:sz w:val="22"/>
          <w:szCs w:val="22"/>
          <w:rtl w:val="0"/>
          <w:lang w:val="en-US"/>
        </w:rPr>
        <w:t>s-carbon-footprint/</w:t>
      </w:r>
    </w:p>
    <w:p>
      <w:pPr>
        <w:pStyle w:val="Default"/>
        <w:rPr>
          <w:color w:val="333333"/>
          <w:sz w:val="32"/>
          <w:szCs w:val="32"/>
          <w:shd w:val="clear" w:color="auto" w:fill="ffffff"/>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International Living Future Institute. (2019, March 25). About Just. Retrieved from https://living-future.org/just/</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International Living Future Institute. (2018, November 08). Footprints and Handprints: The Ripple Effects of our Presence | Trim Tab. Retrieved from https://trimtab.living-future.org/trim-tab/issue-35/footprints-and-handprints-the-ripple-effects-of-our-presence/</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 xml:space="preserve">The International WELL Building Institute (IWBI). (2017, July 21). Air Quality Index (AQI) Basics. Retrieved from </w:t>
      </w:r>
      <w:r>
        <w:rPr>
          <w:rStyle w:val="Hyperlink.2"/>
          <w:rFonts w:ascii="Helvetica Neue" w:cs="Helvetica Neue" w:hAnsi="Helvetica Neue" w:eastAsia="Helvetica Neue"/>
          <w:color w:val="0000ff"/>
          <w:sz w:val="22"/>
          <w:szCs w:val="22"/>
          <w:u w:val="single" w:color="0000ff"/>
        </w:rPr>
        <w:fldChar w:fldCharType="begin" w:fldLock="0"/>
      </w:r>
      <w:r>
        <w:rPr>
          <w:rStyle w:val="Hyperlink.2"/>
          <w:rFonts w:ascii="Helvetica Neue" w:cs="Helvetica Neue" w:hAnsi="Helvetica Neue" w:eastAsia="Helvetica Neue"/>
          <w:color w:val="0000ff"/>
          <w:sz w:val="22"/>
          <w:szCs w:val="22"/>
          <w:u w:val="single" w:color="0000ff"/>
        </w:rPr>
        <w:instrText xml:space="preserve"> HYPERLINK "https://www.wellcertified.com/en/start-a-project"</w:instrText>
      </w:r>
      <w:r>
        <w:rPr>
          <w:rStyle w:val="Hyperlink.2"/>
          <w:rFonts w:ascii="Helvetica Neue" w:cs="Helvetica Neue" w:hAnsi="Helvetica Neue" w:eastAsia="Helvetica Neue"/>
          <w:color w:val="0000ff"/>
          <w:sz w:val="22"/>
          <w:szCs w:val="22"/>
          <w:u w:val="single" w:color="0000ff"/>
        </w:rPr>
        <w:fldChar w:fldCharType="separate" w:fldLock="0"/>
      </w:r>
      <w:r>
        <w:rPr>
          <w:rStyle w:val="Hyperlink.2"/>
          <w:rFonts w:ascii="Helvetica Neue" w:hAnsi="Helvetica Neue"/>
          <w:color w:val="0000ff"/>
          <w:sz w:val="22"/>
          <w:szCs w:val="22"/>
          <w:u w:val="single" w:color="0000ff"/>
          <w:rtl w:val="0"/>
          <w:lang w:val="en-US"/>
        </w:rPr>
        <w:t>https://www.wellcertified.com/en/start-a-project</w:t>
      </w:r>
      <w:r>
        <w:rPr>
          <w:rFonts w:ascii="Helvetica Neue" w:cs="Helvetica Neue" w:hAnsi="Helvetica Neue" w:eastAsia="Helvetica Neue"/>
          <w:sz w:val="22"/>
          <w:szCs w:val="22"/>
        </w:rPr>
        <w:fldChar w:fldCharType="end" w:fldLock="0"/>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Lake | Flato. (2019, March 25). Sustainability. Retrieved from https://www.lakeflato.com/vision/sustainability</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Lake | Flato. (201</w:t>
      </w:r>
      <w:r>
        <w:rPr>
          <w:rFonts w:ascii="Helvetica Neue" w:hAnsi="Helvetica Neue"/>
          <w:sz w:val="22"/>
          <w:szCs w:val="22"/>
          <w:rtl w:val="0"/>
          <w:lang w:val="en-US"/>
        </w:rPr>
        <w:t>7, January</w:t>
      </w:r>
      <w:r>
        <w:rPr>
          <w:rFonts w:ascii="Helvetica Neue" w:hAnsi="Helvetica Neue"/>
          <w:sz w:val="22"/>
          <w:szCs w:val="22"/>
          <w:rtl w:val="0"/>
        </w:rPr>
        <w:t xml:space="preserve"> </w:t>
      </w:r>
      <w:r>
        <w:rPr>
          <w:rFonts w:ascii="Helvetica Neue" w:hAnsi="Helvetica Neue"/>
          <w:sz w:val="22"/>
          <w:szCs w:val="22"/>
          <w:rtl w:val="0"/>
          <w:lang w:val="en-US"/>
        </w:rPr>
        <w:t>30</w:t>
      </w:r>
      <w:r>
        <w:rPr>
          <w:rFonts w:ascii="Helvetica Neue" w:hAnsi="Helvetica Neue"/>
          <w:sz w:val="22"/>
          <w:szCs w:val="22"/>
          <w:rtl w:val="0"/>
        </w:rPr>
        <w:t xml:space="preserve">). </w:t>
      </w:r>
      <w:r>
        <w:rPr>
          <w:rFonts w:ascii="Helvetica Neue" w:hAnsi="Helvetica Neue"/>
          <w:sz w:val="22"/>
          <w:szCs w:val="22"/>
          <w:rtl w:val="0"/>
          <w:lang w:val="en-US"/>
        </w:rPr>
        <w:t>Our Process</w:t>
      </w:r>
      <w:r>
        <w:rPr>
          <w:rFonts w:ascii="Helvetica Neue" w:hAnsi="Helvetica Neue"/>
          <w:sz w:val="22"/>
          <w:szCs w:val="22"/>
          <w:rtl w:val="0"/>
          <w:lang w:val="en-US"/>
        </w:rPr>
        <w:t>. Retrieved from https://www.lakeflato.com/vision/</w:t>
      </w:r>
      <w:r>
        <w:rPr>
          <w:rFonts w:ascii="Helvetica Neue" w:hAnsi="Helvetica Neue"/>
          <w:sz w:val="22"/>
          <w:szCs w:val="22"/>
          <w:rtl w:val="0"/>
          <w:lang w:val="en-US"/>
        </w:rPr>
        <w:t>our-process</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Laporte, J. (2018). Topic: Construction Industry. Retrieved October 2, 2018, from https://www.statista.com/topics/974/construction/</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Living Building Challenge Sonoran Collaborative (n.d.) Posts [LinkedIn page].  Retrieved October 11, 2018 from https://www.linkedin.com/groups/4911372//</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rPr>
        <w:t>Milutien</w:t>
      </w:r>
      <w:r>
        <w:rPr>
          <w:rFonts w:ascii="Helvetica Neue" w:hAnsi="Helvetica Neue" w:hint="default"/>
          <w:sz w:val="22"/>
          <w:szCs w:val="22"/>
          <w:rtl w:val="0"/>
        </w:rPr>
        <w:t>ė</w:t>
      </w:r>
      <w:r>
        <w:rPr>
          <w:rFonts w:ascii="Helvetica Neue" w:hAnsi="Helvetica Neue"/>
          <w:sz w:val="22"/>
          <w:szCs w:val="22"/>
          <w:rtl w:val="0"/>
        </w:rPr>
        <w:t>, E., Stani</w:t>
      </w:r>
      <w:r>
        <w:rPr>
          <w:rFonts w:ascii="Helvetica Neue" w:hAnsi="Helvetica Neue" w:hint="default"/>
          <w:sz w:val="22"/>
          <w:szCs w:val="22"/>
          <w:rtl w:val="0"/>
        </w:rPr>
        <w:t>š</w:t>
      </w:r>
      <w:r>
        <w:rPr>
          <w:rFonts w:ascii="Helvetica Neue" w:hAnsi="Helvetica Neue"/>
          <w:sz w:val="22"/>
          <w:szCs w:val="22"/>
          <w:rtl w:val="0"/>
          <w:lang w:val="en-US"/>
        </w:rPr>
        <w:t>kis, J., Kru</w:t>
      </w:r>
      <w:r>
        <w:rPr>
          <w:rFonts w:ascii="Helvetica Neue" w:hAnsi="Helvetica Neue" w:hint="default"/>
          <w:sz w:val="22"/>
          <w:szCs w:val="22"/>
          <w:rtl w:val="0"/>
        </w:rPr>
        <w:t>č</w:t>
      </w:r>
      <w:r>
        <w:rPr>
          <w:rFonts w:ascii="Helvetica Neue" w:hAnsi="Helvetica Neue"/>
          <w:sz w:val="22"/>
          <w:szCs w:val="22"/>
          <w:rtl w:val="0"/>
          <w:lang w:val="de-DE"/>
        </w:rPr>
        <w:t>ius, K., Augulien</w:t>
      </w:r>
      <w:r>
        <w:rPr>
          <w:rFonts w:ascii="Helvetica Neue" w:hAnsi="Helvetica Neue" w:hint="default"/>
          <w:sz w:val="22"/>
          <w:szCs w:val="22"/>
          <w:rtl w:val="0"/>
        </w:rPr>
        <w:t>ė</w:t>
      </w:r>
      <w:r>
        <w:rPr>
          <w:rFonts w:ascii="Helvetica Neue" w:hAnsi="Helvetica Neue"/>
          <w:sz w:val="22"/>
          <w:szCs w:val="22"/>
          <w:rtl w:val="0"/>
          <w:lang w:val="en-US"/>
        </w:rPr>
        <w:t>, A., &amp; Ardickas, V. (2012). Increase in buildings sustainability by using renewable materials and energy. Clean Technologies and Environmental Policy, 14(6), 1075-1084.</w:t>
      </w:r>
    </w:p>
    <w:p>
      <w:pPr>
        <w:pStyle w:val="Default"/>
        <w:rPr>
          <w:color w:val="333333"/>
          <w:sz w:val="32"/>
          <w:szCs w:val="32"/>
          <w:shd w:val="clear" w:color="auto" w:fill="ffffff"/>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Pickard-Whitehead, G. (2017, November 01). 25 Ways for Your Small Business Reduce Its Carbon Footprint. Retrieved from https://smallbiztrends.com/2017/04/how-to-reduce-your-carbon-footprint.html</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RecycleNation. (2015, August 25). 15 Ways Your Office Can Reduce its Carbon Footprint. Retrieved from https://recyclenation.com/2015/08/15-ways-your-office-can-reduce-its-carbon-footprint/</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Rosenberg, M., &amp; Souza, P. (2019, January 02). Walking the Talk: WRNS Studio is the First Design Firm With a Head Office in California to Earn the International Living Futures Institute's Social Justice Label. Retrieved from https://www.wrnsstudio.com/walking-the-talk-wrns-studio-is-the-first-design-firm-with-a-head-office-in-california-to-earn-the-international-living-futures-institutes-social-justice-label/</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Sethi, A. (2018, September 20). Breathe Easy: You Can Improve Indoor Air Quality by Design. Retrieved from http://www.dlrgroup.com/insights/articles/sethi-iaq-design-strategies/</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Seward, A. (2019, March 27). Inside Lake|Flato's Eco-Conservation Studio - Metropolis Magazine. Retrieved from https://www.metropolismag.com/architecture/lake-flato-eco-conservation/pic/53792/</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Shepley Bulfinch</w:t>
      </w:r>
      <w:r>
        <w:rPr>
          <w:rFonts w:ascii="Helvetica Neue" w:hAnsi="Helvetica Neue"/>
          <w:sz w:val="22"/>
          <w:szCs w:val="22"/>
          <w:rtl w:val="0"/>
          <w:lang w:val="en-US"/>
        </w:rPr>
        <w:t xml:space="preserve">. (n.d.) Posts [LinkedIn page]. </w:t>
      </w:r>
      <w:r>
        <w:rPr>
          <w:rFonts w:ascii="Helvetica Neue" w:hAnsi="Helvetica Neue" w:hint="default"/>
          <w:sz w:val="22"/>
          <w:szCs w:val="22"/>
          <w:rtl w:val="0"/>
        </w:rPr>
        <w:t> </w:t>
      </w:r>
      <w:r>
        <w:rPr>
          <w:rFonts w:ascii="Helvetica Neue" w:hAnsi="Helvetica Neue"/>
          <w:sz w:val="22"/>
          <w:szCs w:val="22"/>
          <w:rtl w:val="0"/>
          <w:lang w:val="en-US"/>
        </w:rPr>
        <w:t xml:space="preserve">Retrieved </w:t>
      </w:r>
      <w:r>
        <w:rPr>
          <w:rFonts w:ascii="Helvetica Neue" w:hAnsi="Helvetica Neue"/>
          <w:sz w:val="22"/>
          <w:szCs w:val="22"/>
          <w:rtl w:val="0"/>
          <w:lang w:val="en-US"/>
        </w:rPr>
        <w:t>March</w:t>
      </w:r>
      <w:r>
        <w:rPr>
          <w:rFonts w:ascii="Helvetica Neue" w:hAnsi="Helvetica Neue"/>
          <w:sz w:val="22"/>
          <w:szCs w:val="22"/>
          <w:rtl w:val="0"/>
        </w:rPr>
        <w:t xml:space="preserve"> 2</w:t>
      </w:r>
      <w:r>
        <w:rPr>
          <w:rFonts w:ascii="Helvetica Neue" w:hAnsi="Helvetica Neue"/>
          <w:sz w:val="22"/>
          <w:szCs w:val="22"/>
          <w:rtl w:val="0"/>
          <w:lang w:val="en-US"/>
        </w:rPr>
        <w:t>7</w:t>
      </w:r>
      <w:r>
        <w:rPr>
          <w:rFonts w:ascii="Helvetica Neue" w:hAnsi="Helvetica Neue"/>
          <w:sz w:val="22"/>
          <w:szCs w:val="22"/>
          <w:rtl w:val="0"/>
        </w:rPr>
        <w:t>, 201</w:t>
      </w:r>
      <w:r>
        <w:rPr>
          <w:rFonts w:ascii="Helvetica Neue" w:hAnsi="Helvetica Neue"/>
          <w:sz w:val="22"/>
          <w:szCs w:val="22"/>
          <w:rtl w:val="0"/>
          <w:lang w:val="en-US"/>
        </w:rPr>
        <w:t>9</w:t>
      </w:r>
      <w:r>
        <w:rPr>
          <w:rFonts w:ascii="Helvetica Neue" w:hAnsi="Helvetica Neue"/>
          <w:sz w:val="22"/>
          <w:szCs w:val="22"/>
          <w:rtl w:val="0"/>
          <w:lang w:val="en-US"/>
        </w:rPr>
        <w:t xml:space="preserve"> fro</w:t>
      </w:r>
      <w:r>
        <w:rPr>
          <w:rFonts w:ascii="Helvetica Neue" w:hAnsi="Helvetica Neue"/>
          <w:sz w:val="22"/>
          <w:szCs w:val="22"/>
          <w:rtl w:val="0"/>
          <w:lang w:val="en-US"/>
        </w:rPr>
        <w:t xml:space="preserve">m </w:t>
      </w:r>
      <w:r>
        <w:rPr>
          <w:rFonts w:ascii="Helvetica Neue" w:hAnsi="Helvetica Neue"/>
          <w:sz w:val="22"/>
          <w:szCs w:val="22"/>
          <w:rtl w:val="0"/>
          <w:lang w:val="en-US"/>
        </w:rPr>
        <w:t>https://www.linkedin.com/company/shepley-bulfinch/about/</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Shepley Bulfinch. (2019). About. Retrieved from https://www.shepleybulfinch.com/scrolling_image_page/about/</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Shepley Bulfinch. (2019). About. Retrieved from https://shepleybulfinch.com/landing_page/portfolio/</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Style w:val="None"/>
          <w:rFonts w:ascii="Helvetica Neue" w:hAnsi="Helvetica Neue"/>
          <w:sz w:val="22"/>
          <w:szCs w:val="22"/>
          <w:u w:color="222222"/>
          <w:rtl w:val="0"/>
          <w:lang w:val="en-US"/>
        </w:rPr>
        <w:t>The American Institute of Architects</w:t>
      </w:r>
      <w:r>
        <w:rPr>
          <w:rFonts w:ascii="Helvetica Neue" w:hAnsi="Helvetica Neue"/>
          <w:sz w:val="22"/>
          <w:szCs w:val="22"/>
          <w:rtl w:val="0"/>
        </w:rPr>
        <w:t>. (</w:t>
      </w:r>
      <w:r>
        <w:rPr>
          <w:rFonts w:ascii="Helvetica Neue" w:hAnsi="Helvetica Neue"/>
          <w:sz w:val="22"/>
          <w:szCs w:val="22"/>
          <w:rtl w:val="0"/>
          <w:lang w:val="en-US"/>
        </w:rPr>
        <w:t>March 29, 2017</w:t>
      </w:r>
      <w:r>
        <w:rPr>
          <w:rFonts w:ascii="Helvetica Neue" w:hAnsi="Helvetica Neue"/>
          <w:sz w:val="22"/>
          <w:szCs w:val="22"/>
          <w:rtl w:val="0"/>
        </w:rPr>
        <w:t>).</w:t>
      </w:r>
      <w:r>
        <w:rPr>
          <w:rStyle w:val="None"/>
          <w:rFonts w:ascii="Helvetica Neue" w:hAnsi="Helvetica Neue" w:hint="default"/>
          <w:i w:val="1"/>
          <w:iCs w:val="1"/>
          <w:sz w:val="22"/>
          <w:szCs w:val="22"/>
          <w:rtl w:val="0"/>
        </w:rPr>
        <w:t> </w:t>
      </w:r>
      <w:r>
        <w:rPr>
          <w:rStyle w:val="None"/>
          <w:rFonts w:ascii="Helvetica Neue" w:hAnsi="Helvetica Neue"/>
          <w:i w:val="1"/>
          <w:iCs w:val="1"/>
          <w:sz w:val="22"/>
          <w:szCs w:val="22"/>
          <w:rtl w:val="0"/>
          <w:lang w:val="en-US"/>
        </w:rPr>
        <w:t>The Habits of High-Performance Firms Lessons from frequent winners of the AIA COTE Top Ten Award, 1997-2016</w:t>
      </w:r>
      <w:r>
        <w:rPr>
          <w:rStyle w:val="None"/>
          <w:rFonts w:ascii="Helvetica Neue" w:hAnsi="Helvetica Neue"/>
          <w:i w:val="1"/>
          <w:iCs w:val="1"/>
          <w:sz w:val="22"/>
          <w:szCs w:val="22"/>
          <w:rtl w:val="0"/>
        </w:rPr>
        <w:t xml:space="preserve"> </w:t>
      </w:r>
      <w:r>
        <w:rPr>
          <w:rFonts w:ascii="Helvetica Neue" w:hAnsi="Helvetica Neue"/>
          <w:sz w:val="22"/>
          <w:szCs w:val="22"/>
          <w:rtl w:val="0"/>
          <w:lang w:val="en-US"/>
        </w:rPr>
        <w:t>[PDF file]. Retrieved from https://www.aia.org/resources/72031-the-habits-of-high-performance-firms</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The American Institute of Architects. (n.d.). AIA 2030. Retrieved April 1, 2019, from https://2030ddx.aia.org/helps/SAP Framework</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U.S. Green Building Council. (2018). LEED is Green Building. Retrieved from https://new.usgbc.org/leed</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Vertuous. (2016). Green Business Bureau. Retrieved from http://greenbusinessbureau.com/</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WRNS Studio. (n.d.). Careers. Retrieved March 28, 2019, from https://www.wrnsstudio.com/careers/</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WRNS Studio. (n.d.). Pauline Souza. Retrieved March 28, 2019, from https://www.wrnsstudio.com/people/pauline-souza/</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WRNS Studio</w:t>
      </w:r>
      <w:r>
        <w:rPr>
          <w:rFonts w:ascii="Helvetica Neue" w:hAnsi="Helvetica Neue"/>
          <w:sz w:val="22"/>
          <w:szCs w:val="22"/>
          <w:rtl w:val="0"/>
          <w:lang w:val="en-US"/>
        </w:rPr>
        <w:t xml:space="preserve">. (n.d.) Posts [LinkedIn page]. </w:t>
      </w:r>
      <w:r>
        <w:rPr>
          <w:rFonts w:ascii="Helvetica Neue" w:hAnsi="Helvetica Neue" w:hint="default"/>
          <w:sz w:val="22"/>
          <w:szCs w:val="22"/>
          <w:rtl w:val="0"/>
        </w:rPr>
        <w:t> </w:t>
      </w:r>
      <w:r>
        <w:rPr>
          <w:rFonts w:ascii="Helvetica Neue" w:hAnsi="Helvetica Neue"/>
          <w:sz w:val="22"/>
          <w:szCs w:val="22"/>
          <w:rtl w:val="0"/>
          <w:lang w:val="en-US"/>
        </w:rPr>
        <w:t>Retrieved March 27, 2019 https://www.linkedin.com/company/wrns-studio/about/</w:t>
      </w:r>
    </w:p>
    <w:p>
      <w:pPr>
        <w:pStyle w:val="Body"/>
        <w:bidi w:val="0"/>
        <w:ind w:left="0" w:right="0" w:firstLine="0"/>
        <w:jc w:val="left"/>
        <w:rPr>
          <w:rFonts w:ascii="Helvetica Neue" w:cs="Helvetica Neue" w:hAnsi="Helvetica Neue" w:eastAsia="Helvetica Neue"/>
          <w:sz w:val="22"/>
          <w:szCs w:val="22"/>
          <w:rtl w:val="0"/>
        </w:rPr>
      </w:pPr>
    </w:p>
    <w:p>
      <w:pPr>
        <w:pStyle w:val="Body"/>
        <w:bidi w:val="0"/>
        <w:ind w:left="0" w:right="0" w:firstLine="0"/>
        <w:jc w:val="left"/>
        <w:rPr>
          <w:rFonts w:ascii="Helvetica Neue" w:cs="Helvetica Neue" w:hAnsi="Helvetica Neue" w:eastAsia="Helvetica Neue"/>
          <w:sz w:val="22"/>
          <w:szCs w:val="22"/>
          <w:rtl w:val="0"/>
        </w:rPr>
      </w:pPr>
      <w:r>
        <w:rPr>
          <w:rFonts w:ascii="Helvetica Neue" w:hAnsi="Helvetica Neue"/>
          <w:sz w:val="22"/>
          <w:szCs w:val="22"/>
          <w:rtl w:val="0"/>
          <w:lang w:val="en-US"/>
        </w:rPr>
        <w:t>WRNS Studio. (n.d.). Sustainability. Retrieved March 28, 2019, from https://www.wrnsstudio.com/category/sustainability/</w:t>
      </w:r>
    </w:p>
    <w:p>
      <w:pPr>
        <w:pStyle w:val="Body"/>
      </w:pPr>
      <w:r>
        <w:rPr>
          <w:rStyle w:val="None"/>
          <w:rFonts w:ascii="Calibri" w:cs="Calibri" w:hAnsi="Calibri" w:eastAsia="Calibri"/>
          <w:sz w:val="22"/>
          <w:szCs w:val="22"/>
        </w:rPr>
        <w:br w:type="page"/>
      </w:r>
    </w:p>
    <w:p>
      <w:pPr>
        <w:pStyle w:val="Heading 2"/>
        <w:rPr>
          <w:rStyle w:val="None"/>
        </w:rPr>
      </w:pPr>
      <w:bookmarkStart w:name="_Toc23" w:id="23"/>
      <w:r>
        <w:rPr>
          <w:rStyle w:val="None"/>
          <w:rtl w:val="0"/>
          <w:lang w:val="en-US"/>
        </w:rPr>
        <w:t>Acknowledgments</w:t>
      </w:r>
      <w:bookmarkEnd w:id="23"/>
    </w:p>
    <w:p>
      <w:pPr>
        <w:pStyle w:val="Body A"/>
        <w:spacing w:before="100"/>
        <w:rPr>
          <w:rStyle w:val="Hyperlink.0"/>
          <w:rFonts w:ascii="Helvetica Neue" w:cs="Helvetica Neue" w:hAnsi="Helvetica Neue" w:eastAsia="Helvetica Neue"/>
        </w:rPr>
      </w:pPr>
      <w:r>
        <w:rPr>
          <w:rStyle w:val="None"/>
          <w:rFonts w:ascii="Helvetica Neue" w:cs="Helvetica Neue" w:hAnsi="Helvetica Neue" w:eastAsia="Helvetica Neue"/>
          <w:sz w:val="22"/>
          <w:szCs w:val="22"/>
          <w:rtl w:val="0"/>
          <w:lang w:val="en-US"/>
        </w:rPr>
        <w:tab/>
        <w:t>Big thanks to Paul Prosser, Nathan Parker, and Dr. Scott Cloutier for helping me to create a new MSUS project after my original project fell apart due to circumstances outside of my control.</w:t>
      </w:r>
    </w:p>
    <w:p>
      <w:pPr>
        <w:pStyle w:val="Body A"/>
        <w:rPr>
          <w:rStyle w:val="Hyperlink.0"/>
          <w:rFonts w:ascii="Helvetica Neue" w:cs="Helvetica Neue" w:hAnsi="Helvetica Neue" w:eastAsia="Helvetica Neue"/>
        </w:rPr>
      </w:pPr>
      <w:r>
        <w:rPr>
          <w:rStyle w:val="None"/>
          <w:rFonts w:ascii="Helvetica Neue" w:cs="Helvetica Neue" w:hAnsi="Helvetica Neue" w:eastAsia="Helvetica Neue"/>
          <w:sz w:val="22"/>
          <w:szCs w:val="22"/>
          <w:rtl w:val="0"/>
          <w:lang w:val="en-US"/>
        </w:rPr>
        <w:tab/>
        <w:t>Thank you to Alex Gino, Sonja Bochart, and the SDLG at Shepley Bulfinch for being committed to sustainability and being supportive of my project.</w:t>
      </w:r>
    </w:p>
    <w:p>
      <w:pPr>
        <w:pStyle w:val="Body A"/>
        <w:rPr>
          <w:rFonts w:ascii="Helvetica Neue" w:cs="Helvetica Neue" w:hAnsi="Helvetica Neue" w:eastAsia="Helvetica Neue"/>
        </w:rPr>
      </w:pPr>
    </w:p>
    <w:p>
      <w:pPr>
        <w:pStyle w:val="Body A"/>
        <w:rPr>
          <w:rFonts w:ascii="Helvetica Neue" w:cs="Helvetica Neue" w:hAnsi="Helvetica Neue" w:eastAsia="Helvetica Neue"/>
        </w:rPr>
      </w:pPr>
    </w:p>
    <w:p>
      <w:pPr>
        <w:pStyle w:val="Heading"/>
        <w:numPr>
          <w:ilvl w:val="0"/>
          <w:numId w:val="43"/>
        </w:numPr>
        <w:bidi w:val="0"/>
        <w:ind w:right="0"/>
        <w:jc w:val="left"/>
        <w:rPr>
          <w:rFonts w:ascii="Helvetica Neue" w:cs="Helvetica Neue" w:hAnsi="Helvetica Neue" w:eastAsia="Helvetica Neue"/>
          <w:rtl w:val="0"/>
        </w:rPr>
      </w:pPr>
      <w:bookmarkStart w:name="_Toc24" w:id="24"/>
      <w:r>
        <w:rPr>
          <w:rStyle w:val="None"/>
          <w:rFonts w:ascii="Helvetica Neue" w:hAnsi="Helvetica Neue"/>
          <w:rtl w:val="0"/>
          <w:lang w:val="fr-FR"/>
        </w:rPr>
        <w:t>References</w:t>
      </w:r>
      <w:bookmarkEnd w:id="24"/>
    </w:p>
    <w:p>
      <w:pPr>
        <w:pStyle w:val="Body A"/>
        <w:rPr>
          <w:rFonts w:ascii="Helvetica Neue" w:cs="Helvetica Neue" w:hAnsi="Helvetica Neue" w:eastAsia="Helvetica Neue"/>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Allu, Evelyn &amp; Ashelo, Lami. (2014). Sustainability and Architectural Education in the University of Jos-Nigeria</w:t>
      </w:r>
      <w:r>
        <w:rPr>
          <w:rStyle w:val="Hyperlink.0"/>
          <w:rFonts w:ascii="Helvetica Neue" w:hAnsi="Helvetica Neue"/>
          <w:rtl w:val="0"/>
        </w:rPr>
        <w:t xml:space="preserve">. ISSN. 1943-6114. </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Anonymous. (2018, May). Benefits of Green Building. Retrieved from https://www.usgbc.org/articles/green-building-facts</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Architecture 2030. (n.d.). Why the Building Sector? Retrieved November 5, 2018, from https://architecture2030.org/</w:t>
      </w:r>
    </w:p>
    <w:p>
      <w:pPr>
        <w:pStyle w:val="Default"/>
        <w:rPr>
          <w:shd w:val="clear" w:color="auto" w:fill="ffffff"/>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The Art Career Project. (2017). 25 Best Environmentally Friendly Architecture Firms. Retrieved April 10, 2019, from https://www.theartcareerproject.com/blog/25-best-environmentally-friendly-architecture-firms</w:t>
      </w:r>
    </w:p>
    <w:p>
      <w:pPr>
        <w:pStyle w:val="Default"/>
        <w:rPr>
          <w:shd w:val="clear" w:color="auto" w:fill="ffffff"/>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Basile, G., Hershauer, J. C., &amp; McNall, S. G. (2011). The Business of Sustainability: Trends, Policies, Practices, and Stories of Success. Santa Barbara, Calif: Praeger. Retrieved from http://search.ebscohost.com.ezproxy1.lib.asu.edu/login.aspx?direct=true&amp;db=nlebk&amp;AN=442952&amp;site=ehost-live</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Boss Controls. (2016, September 27). How Buildings Impact the Environment. Retrieved from https://bosscontrols.com/buildings-impact-environment/</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da-DK"/>
        </w:rPr>
        <w:t>Behravesh, S.-A. (2017).</w:t>
      </w:r>
      <w:r>
        <w:rPr>
          <w:rStyle w:val="Hyperlink.0"/>
          <w:rFonts w:ascii="Helvetica Neue" w:hAnsi="Helvetica Neue" w:hint="default"/>
          <w:rtl w:val="0"/>
        </w:rPr>
        <w:t> </w:t>
      </w:r>
      <w:r>
        <w:rPr>
          <w:rStyle w:val="None"/>
          <w:rFonts w:ascii="Helvetica Neue" w:hAnsi="Helvetica Neue"/>
          <w:sz w:val="22"/>
          <w:szCs w:val="22"/>
          <w:rtl w:val="0"/>
          <w:lang w:val="en-US"/>
        </w:rPr>
        <w:t>Uncovering Relationships between Sustainable Business Practice Bundles, Organizational Culture, and Performance.(PhD), Arizona State University, ProQuest Dissertations Publishing.</w:t>
      </w:r>
      <w:r>
        <w:rPr>
          <w:rStyle w:val="Hyperlink.0"/>
          <w:rFonts w:ascii="Helvetica Neue" w:hAnsi="Helvetica Neue" w:hint="default"/>
          <w:rtl w:val="0"/>
        </w:rPr>
        <w:t>   </w:t>
      </w:r>
      <w:r>
        <w:rPr>
          <w:rStyle w:val="Hyperlink.0"/>
          <w:rFonts w:ascii="Helvetica Neue" w:hAnsi="Helvetica Neue"/>
          <w:rtl w:val="0"/>
        </w:rPr>
        <w:t>(10274815)</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Hyperlink.0"/>
          <w:rFonts w:ascii="Helvetica Neue" w:hAnsi="Helvetica Neue"/>
          <w:rtl w:val="0"/>
        </w:rPr>
        <w:t>Broman, G. I., &amp; Rob</w:t>
      </w:r>
      <w:r>
        <w:rPr>
          <w:rStyle w:val="None"/>
          <w:rFonts w:ascii="Helvetica Neue" w:hAnsi="Helvetica Neue" w:hint="default"/>
          <w:sz w:val="22"/>
          <w:szCs w:val="22"/>
          <w:rtl w:val="0"/>
          <w:lang w:val="fr-FR"/>
        </w:rPr>
        <w:t>è</w:t>
      </w:r>
      <w:r>
        <w:rPr>
          <w:rStyle w:val="None"/>
          <w:rFonts w:ascii="Helvetica Neue" w:hAnsi="Helvetica Neue"/>
          <w:sz w:val="22"/>
          <w:szCs w:val="22"/>
          <w:rtl w:val="0"/>
          <w:lang w:val="en-US"/>
        </w:rPr>
        <w:t>rt, K. H. (2017). A framework for strategic sustainable development. Journal of Cleaner Production, 140, 17-31.</w:t>
      </w:r>
    </w:p>
    <w:p>
      <w:pPr>
        <w:pStyle w:val="Default"/>
        <w:rPr>
          <w:shd w:val="clear" w:color="auto" w:fill="ffffff"/>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City of Phoenix. (2018). Recognizing Phoenix Businesses Dedicated to Sustainability. Retrieved from https://www.phoenix.gov/publicworks/green-business</w:t>
      </w:r>
    </w:p>
    <w:p>
      <w:pPr>
        <w:pStyle w:val="Default"/>
        <w:rPr>
          <w:i w:val="1"/>
          <w:iCs w:val="1"/>
          <w:shd w:val="clear" w:color="auto" w:fill="ffffff"/>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De Eyto, A. (2010). Sustainable Design Education: Learning Strategies for Multidisciplinary Education of Undergraduates and Professionals, PQDT - UK &amp; Ireland.</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Doan, Dat Tien, Ghaffarianhoseini, Ali, Naismith, Nicola, Zhang, Tongrui, Ghaffarianhoseini, Amirhosein, &amp; Tookey, John. (2017). A critical comparison of green building rating systems. Building and Environment, 123(C), 243-260.</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Edelstein, K. (2018, October 08). IPCC: Buildings must play big role in climate reversal. Retrieved from https://livingbuilding.kendedafund.org/2018/10/08/ipcc-buildings-play-key-role-climate-change-reversal/</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EPA. (2018, August 22). Sustainable Management of Construction and Demolition Materials. Retrieved from https://www.epa.gov/smm/sustainable-management-construction-and-demolition-materials</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EPA. (2018, August 01). Fundamentals of Indoor Air Quality in Buildings. Retrieved from https://www.epa.gov/indoor-air-quality-iaq/fundamentals-indoor-air-quality-buildings#Factors</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Hyperlink.0"/>
          <w:rFonts w:ascii="Helvetica Neue" w:hAnsi="Helvetica Neue"/>
          <w:rtl w:val="0"/>
        </w:rPr>
        <w:t>Fran</w:t>
      </w:r>
      <w:r>
        <w:rPr>
          <w:rStyle w:val="None"/>
          <w:rFonts w:ascii="Helvetica Neue" w:hAnsi="Helvetica Neue" w:hint="default"/>
          <w:sz w:val="22"/>
          <w:szCs w:val="22"/>
          <w:rtl w:val="0"/>
          <w:lang w:val="pt-PT"/>
        </w:rPr>
        <w:t>ç</w:t>
      </w:r>
      <w:r>
        <w:rPr>
          <w:rStyle w:val="Hyperlink.0"/>
          <w:rFonts w:ascii="Helvetica Neue" w:hAnsi="Helvetica Neue"/>
          <w:rtl w:val="0"/>
        </w:rPr>
        <w:t>a, Broman, Rob</w:t>
      </w:r>
      <w:r>
        <w:rPr>
          <w:rStyle w:val="None"/>
          <w:rFonts w:ascii="Helvetica Neue" w:hAnsi="Helvetica Neue" w:hint="default"/>
          <w:sz w:val="22"/>
          <w:szCs w:val="22"/>
          <w:rtl w:val="0"/>
          <w:lang w:val="fr-FR"/>
        </w:rPr>
        <w:t>è</w:t>
      </w:r>
      <w:r>
        <w:rPr>
          <w:rStyle w:val="None"/>
          <w:rFonts w:ascii="Helvetica Neue" w:hAnsi="Helvetica Neue"/>
          <w:sz w:val="22"/>
          <w:szCs w:val="22"/>
          <w:rtl w:val="0"/>
          <w:lang w:val="en-US"/>
        </w:rPr>
        <w:t>rt, Basile, &amp; Trygg. (2017). An approach to business model innovation and design for strategic sustainable development. Journal of Cleaner Production, 140(P1), 155-166.</w:t>
      </w:r>
    </w:p>
    <w:p>
      <w:pPr>
        <w:pStyle w:val="Default"/>
        <w:rPr>
          <w:shd w:val="clear" w:color="auto" w:fill="ffffff"/>
        </w:rPr>
      </w:pPr>
    </w:p>
    <w:p>
      <w:pPr>
        <w:pStyle w:val="Body A"/>
        <w:rPr>
          <w:rStyle w:val="Hyperlink.0"/>
          <w:rFonts w:ascii="Helvetica Neue" w:cs="Helvetica Neue" w:hAnsi="Helvetica Neue" w:eastAsia="Helvetica Neue"/>
        </w:rPr>
      </w:pPr>
      <w:r>
        <w:rPr>
          <w:rStyle w:val="Hyperlink.0"/>
          <w:rFonts w:ascii="Helvetica Neue" w:hAnsi="Helvetica Neue"/>
          <w:rtl w:val="0"/>
        </w:rPr>
        <w:t>Gensler. (</w:t>
      </w:r>
      <w:r>
        <w:rPr>
          <w:rStyle w:val="None"/>
          <w:rFonts w:ascii="Helvetica Neue" w:hAnsi="Helvetica Neue"/>
          <w:sz w:val="22"/>
          <w:szCs w:val="22"/>
          <w:rtl w:val="0"/>
          <w:lang w:val="en-US"/>
        </w:rPr>
        <w:t>2019). Community. Retrieved March 28, 2019, from https://www.gensler.com/about/community</w:t>
      </w:r>
    </w:p>
    <w:p>
      <w:pPr>
        <w:pStyle w:val="Default"/>
        <w:rPr>
          <w:shd w:val="clear" w:color="auto" w:fill="ffffff"/>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Gensler. (2019). Expertise. Retrieved March 28, 2019, from https://www.gensler.com/expertise</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Hyperlink.0"/>
          <w:rFonts w:ascii="Helvetica Neue" w:hAnsi="Helvetica Neue"/>
          <w:rtl w:val="0"/>
        </w:rPr>
        <w:t>Gensler. (</w:t>
      </w:r>
      <w:r>
        <w:rPr>
          <w:rStyle w:val="None"/>
          <w:rFonts w:ascii="Helvetica Neue" w:hAnsi="Helvetica Neue"/>
          <w:sz w:val="22"/>
          <w:szCs w:val="22"/>
          <w:rtl w:val="0"/>
          <w:lang w:val="en-US"/>
        </w:rPr>
        <w:t>2019). Sustainability. Retrieved March 28, 2019, from https://www.gensler.com/about/sustainability?bust=3210ab80cb</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Hernandez, &amp; Kenny. (2010). From net energy to zero energy buildings: Defining life cycle zero energy buildings (LC-ZEB). Energy &amp; Buildings, 42(6), 815-821.</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International Living Future Institute. (2018, November 08). Footprints and Handprints: The Ripple Effects of our Presence | Trim Tab. Retrieved from https://trimtab.living-future.org/trim-tab/issue-35/footprints-and-handprints-the-ripple-effects-of-our-presence/</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The International WELL Building Institute (IWBI). (2017, July 21). Air Quality Index (AQI) Basics. Retrieved from https://www.wellcertified.com/en/start-a-project</w:t>
      </w:r>
    </w:p>
    <w:p>
      <w:pPr>
        <w:pStyle w:val="Default"/>
        <w:rPr>
          <w:shd w:val="clear" w:color="auto" w:fill="ffffff"/>
        </w:rPr>
      </w:pPr>
    </w:p>
    <w:p>
      <w:pPr>
        <w:pStyle w:val="Body A"/>
        <w:rPr>
          <w:rStyle w:val="Hyperlink.0"/>
          <w:rFonts w:ascii="Helvetica Neue" w:cs="Helvetica Neue" w:hAnsi="Helvetica Neue" w:eastAsia="Helvetica Neue"/>
        </w:rPr>
      </w:pPr>
      <w:r>
        <w:rPr>
          <w:rStyle w:val="Hyperlink.0"/>
          <w:rFonts w:ascii="Helvetica Neue" w:hAnsi="Helvetica Neue"/>
          <w:rtl w:val="0"/>
        </w:rPr>
        <w:t>Jankalov</w:t>
      </w:r>
      <w:r>
        <w:rPr>
          <w:rStyle w:val="Hyperlink.0"/>
          <w:rFonts w:ascii="Helvetica Neue" w:hAnsi="Helvetica Neue" w:hint="default"/>
          <w:rtl w:val="0"/>
        </w:rPr>
        <w:t>á</w:t>
      </w:r>
      <w:r>
        <w:rPr>
          <w:rStyle w:val="None"/>
          <w:rFonts w:ascii="Helvetica Neue" w:hAnsi="Helvetica Neue"/>
          <w:sz w:val="22"/>
          <w:szCs w:val="22"/>
          <w:rtl w:val="0"/>
          <w:lang w:val="en-US"/>
        </w:rPr>
        <w:t xml:space="preserve">, M., &amp; Jankal, R. (2018). Sustainability assessment according to the selected Business Excellence models. </w:t>
      </w:r>
      <w:r>
        <w:rPr>
          <w:rStyle w:val="None"/>
          <w:rFonts w:ascii="Helvetica Neue" w:hAnsi="Helvetica Neue"/>
          <w:i w:val="1"/>
          <w:iCs w:val="1"/>
          <w:sz w:val="22"/>
          <w:szCs w:val="22"/>
          <w:rtl w:val="0"/>
          <w:lang w:val="en-US"/>
        </w:rPr>
        <w:t>Sustainability (Switzerland),</w:t>
      </w:r>
      <w:r>
        <w:rPr>
          <w:rStyle w:val="Hyperlink.0"/>
          <w:rFonts w:ascii="Helvetica Neue" w:hAnsi="Helvetica Neue"/>
          <w:rtl w:val="0"/>
        </w:rPr>
        <w:t xml:space="preserve"> </w:t>
      </w:r>
      <w:r>
        <w:rPr>
          <w:rStyle w:val="None"/>
          <w:rFonts w:ascii="Helvetica Neue" w:hAnsi="Helvetica Neue"/>
          <w:i w:val="1"/>
          <w:iCs w:val="1"/>
          <w:sz w:val="22"/>
          <w:szCs w:val="22"/>
          <w:rtl w:val="0"/>
        </w:rPr>
        <w:t>10</w:t>
      </w:r>
      <w:r>
        <w:rPr>
          <w:rStyle w:val="Hyperlink.0"/>
          <w:rFonts w:ascii="Helvetica Neue" w:hAnsi="Helvetica Neue"/>
          <w:rtl w:val="0"/>
        </w:rPr>
        <w:t>(10), .</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Lake | Flato. (2019, March 25). Sustainability. Retrieved from https://www.lakeflato.com/vision/sustainability</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Hyperlink.0"/>
          <w:rFonts w:ascii="Helvetica Neue" w:hAnsi="Helvetica Neue"/>
          <w:rtl w:val="0"/>
        </w:rPr>
        <w:t>Lake | Flato. (201</w:t>
      </w:r>
      <w:r>
        <w:rPr>
          <w:rStyle w:val="None"/>
          <w:rFonts w:ascii="Helvetica Neue" w:hAnsi="Helvetica Neue"/>
          <w:sz w:val="22"/>
          <w:szCs w:val="22"/>
          <w:rtl w:val="0"/>
          <w:lang w:val="en-US"/>
        </w:rPr>
        <w:t>7, January</w:t>
      </w:r>
      <w:r>
        <w:rPr>
          <w:rStyle w:val="Hyperlink.0"/>
          <w:rFonts w:ascii="Helvetica Neue" w:hAnsi="Helvetica Neue"/>
          <w:rtl w:val="0"/>
        </w:rPr>
        <w:t xml:space="preserve"> </w:t>
      </w:r>
      <w:r>
        <w:rPr>
          <w:rStyle w:val="None"/>
          <w:rFonts w:ascii="Helvetica Neue" w:hAnsi="Helvetica Neue"/>
          <w:sz w:val="22"/>
          <w:szCs w:val="22"/>
          <w:rtl w:val="0"/>
          <w:lang w:val="en-US"/>
        </w:rPr>
        <w:t>30</w:t>
      </w:r>
      <w:r>
        <w:rPr>
          <w:rStyle w:val="Hyperlink.0"/>
          <w:rFonts w:ascii="Helvetica Neue" w:hAnsi="Helvetica Neue"/>
          <w:rtl w:val="0"/>
        </w:rPr>
        <w:t xml:space="preserve">). </w:t>
      </w:r>
      <w:r>
        <w:rPr>
          <w:rStyle w:val="None"/>
          <w:rFonts w:ascii="Helvetica Neue" w:hAnsi="Helvetica Neue"/>
          <w:sz w:val="22"/>
          <w:szCs w:val="22"/>
          <w:rtl w:val="0"/>
          <w:lang w:val="en-US"/>
        </w:rPr>
        <w:t>Our Process. Retrieved from https://www.lakeflato.com/vision/our-process</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Laporte, J. (2018). Topic: Construction Industry. Retrieved October 2, 2018, from https://www.statista.com/topics/974/construction/</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Living Building Challenge Sonoran Collaborative (n.d.) Posts [LinkedIn page].  Retrieved October 11, 2018 from https://www.linkedin.com/groups/4911372//</w:t>
      </w:r>
    </w:p>
    <w:p>
      <w:pPr>
        <w:pStyle w:val="Default"/>
        <w:rPr>
          <w:shd w:val="clear" w:color="auto" w:fill="ffffff"/>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 xml:space="preserve">Melkonyan, Gottschalk, &amp; V.P. (2017). Sustainability assessments and their implementation possibilities within the business models of companies. </w:t>
      </w:r>
      <w:r>
        <w:rPr>
          <w:rStyle w:val="None"/>
          <w:rFonts w:ascii="Helvetica Neue" w:hAnsi="Helvetica Neue"/>
          <w:i w:val="1"/>
          <w:iCs w:val="1"/>
          <w:sz w:val="22"/>
          <w:szCs w:val="22"/>
          <w:rtl w:val="0"/>
          <w:lang w:val="en-US"/>
        </w:rPr>
        <w:t>Sustainable Production and Consumption,</w:t>
      </w:r>
      <w:r>
        <w:rPr>
          <w:rStyle w:val="Hyperlink.0"/>
          <w:rFonts w:ascii="Helvetica Neue" w:hAnsi="Helvetica Neue"/>
          <w:rtl w:val="0"/>
        </w:rPr>
        <w:t xml:space="preserve"> </w:t>
      </w:r>
      <w:r>
        <w:rPr>
          <w:rStyle w:val="None"/>
          <w:rFonts w:ascii="Helvetica Neue" w:hAnsi="Helvetica Neue"/>
          <w:i w:val="1"/>
          <w:iCs w:val="1"/>
          <w:sz w:val="22"/>
          <w:szCs w:val="22"/>
          <w:rtl w:val="0"/>
        </w:rPr>
        <w:t>12</w:t>
      </w:r>
      <w:r>
        <w:rPr>
          <w:rStyle w:val="Hyperlink.0"/>
          <w:rFonts w:ascii="Helvetica Neue" w:hAnsi="Helvetica Neue"/>
          <w:rtl w:val="0"/>
        </w:rPr>
        <w:t>, 1-15.</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Hyperlink.0"/>
          <w:rFonts w:ascii="Helvetica Neue" w:hAnsi="Helvetica Neue"/>
          <w:rtl w:val="0"/>
        </w:rPr>
        <w:t>Milutien</w:t>
      </w:r>
      <w:r>
        <w:rPr>
          <w:rStyle w:val="Hyperlink.0"/>
          <w:rFonts w:ascii="Helvetica Neue" w:hAnsi="Helvetica Neue" w:hint="default"/>
          <w:rtl w:val="0"/>
        </w:rPr>
        <w:t>ė</w:t>
      </w:r>
      <w:r>
        <w:rPr>
          <w:rStyle w:val="Hyperlink.0"/>
          <w:rFonts w:ascii="Helvetica Neue" w:hAnsi="Helvetica Neue"/>
          <w:rtl w:val="0"/>
        </w:rPr>
        <w:t>, E., Stani</w:t>
      </w:r>
      <w:r>
        <w:rPr>
          <w:rStyle w:val="Hyperlink.0"/>
          <w:rFonts w:ascii="Helvetica Neue" w:hAnsi="Helvetica Neue" w:hint="default"/>
          <w:rtl w:val="0"/>
        </w:rPr>
        <w:t>š</w:t>
      </w:r>
      <w:r>
        <w:rPr>
          <w:rStyle w:val="None"/>
          <w:rFonts w:ascii="Helvetica Neue" w:hAnsi="Helvetica Neue"/>
          <w:sz w:val="22"/>
          <w:szCs w:val="22"/>
          <w:rtl w:val="0"/>
          <w:lang w:val="en-US"/>
        </w:rPr>
        <w:t>kis, J., Kru</w:t>
      </w:r>
      <w:r>
        <w:rPr>
          <w:rStyle w:val="Hyperlink.0"/>
          <w:rFonts w:ascii="Helvetica Neue" w:hAnsi="Helvetica Neue" w:hint="default"/>
          <w:rtl w:val="0"/>
        </w:rPr>
        <w:t>č</w:t>
      </w:r>
      <w:r>
        <w:rPr>
          <w:rStyle w:val="None"/>
          <w:rFonts w:ascii="Helvetica Neue" w:hAnsi="Helvetica Neue"/>
          <w:sz w:val="22"/>
          <w:szCs w:val="22"/>
          <w:rtl w:val="0"/>
          <w:lang w:val="de-DE"/>
        </w:rPr>
        <w:t>ius, K., Augulien</w:t>
      </w:r>
      <w:r>
        <w:rPr>
          <w:rStyle w:val="Hyperlink.0"/>
          <w:rFonts w:ascii="Helvetica Neue" w:hAnsi="Helvetica Neue" w:hint="default"/>
          <w:rtl w:val="0"/>
        </w:rPr>
        <w:t>ė</w:t>
      </w:r>
      <w:r>
        <w:rPr>
          <w:rStyle w:val="None"/>
          <w:rFonts w:ascii="Helvetica Neue" w:hAnsi="Helvetica Neue"/>
          <w:sz w:val="22"/>
          <w:szCs w:val="22"/>
          <w:rtl w:val="0"/>
          <w:lang w:val="en-US"/>
        </w:rPr>
        <w:t>, A., &amp; Ardickas, V. (2012). Increase in buildings sustainability by using renewable materials and energy. Clean Technologies and Environmental Policy, 14(6), 1075-1084.</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 xml:space="preserve">Rider, Traci &amp; Elliott, Jack. (2007). Education, Environmental Attitudes and the Design Professions. Enquiry: A Journal for Architectural Research. 4. 10.17831/enq:arcc.v4i2.46. </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Rosenberg, M., &amp; Souza, P. (2019, January 02). Walking the Talk: WRNS Studio is the First Design Firm With a Head Office in California to Earn the International Living Futures Institute's Social Justice Label. Retrieved from https://www.wrnsstudio.com/walking-the-talk-wrns-studio-is-the-first-design-firm-with-a-head-office-in-california-to-earn-the-international-living-futures-institutes-social-justice-label/</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Sethi, A. (2018, September 20). Breathe Easy: You Can Improve Indoor Air Quality by Design. Retrieved from http://www.dlrgroup.com/insights/articles/sethi-iaq-design-strategies/</w:t>
      </w:r>
    </w:p>
    <w:p>
      <w:pPr>
        <w:pStyle w:val="Default"/>
        <w:rPr>
          <w:shd w:val="clear" w:color="auto" w:fill="ffffff"/>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Seward, A. (2019, March 27). Inside Lake|Flato's Eco-Conservation Studio - Metropolis Magazine. Retrieved from https://www.metropolismag.com/architecture/lake-flato-eco-conservation/pic/53792/</w:t>
      </w:r>
    </w:p>
    <w:p>
      <w:pPr>
        <w:pStyle w:val="Default"/>
        <w:rPr>
          <w:shd w:val="clear" w:color="auto" w:fill="ffffff"/>
        </w:rPr>
      </w:pPr>
    </w:p>
    <w:p>
      <w:pPr>
        <w:pStyle w:val="Default"/>
        <w:rPr>
          <w:rStyle w:val="None"/>
          <w:shd w:val="clear" w:color="auto" w:fill="ffffff"/>
        </w:rPr>
      </w:pPr>
      <w:r>
        <w:rPr>
          <w:rStyle w:val="None"/>
          <w:shd w:val="clear" w:color="auto" w:fill="ffffff"/>
          <w:rtl w:val="0"/>
          <w:lang w:val="en-US"/>
        </w:rPr>
        <w:t xml:space="preserve">Shepley Bulfinch. (n.d.) Posts [LinkedIn page]. </w:t>
      </w:r>
      <w:r>
        <w:rPr>
          <w:rStyle w:val="None"/>
          <w:shd w:val="clear" w:color="auto" w:fill="ffffff"/>
          <w:rtl w:val="0"/>
        </w:rPr>
        <w:t> </w:t>
      </w:r>
      <w:r>
        <w:rPr>
          <w:rStyle w:val="None"/>
          <w:shd w:val="clear" w:color="auto" w:fill="ffffff"/>
          <w:rtl w:val="0"/>
          <w:lang w:val="en-US"/>
        </w:rPr>
        <w:t>Retrieved March</w:t>
      </w:r>
      <w:r>
        <w:rPr>
          <w:rStyle w:val="None"/>
          <w:shd w:val="clear" w:color="auto" w:fill="ffffff"/>
          <w:rtl w:val="0"/>
        </w:rPr>
        <w:t xml:space="preserve"> 2</w:t>
      </w:r>
      <w:r>
        <w:rPr>
          <w:rStyle w:val="None"/>
          <w:shd w:val="clear" w:color="auto" w:fill="ffffff"/>
          <w:rtl w:val="0"/>
          <w:lang w:val="en-US"/>
        </w:rPr>
        <w:t>7</w:t>
      </w:r>
      <w:r>
        <w:rPr>
          <w:rStyle w:val="None"/>
          <w:shd w:val="clear" w:color="auto" w:fill="ffffff"/>
          <w:rtl w:val="0"/>
        </w:rPr>
        <w:t>, 201</w:t>
      </w:r>
      <w:r>
        <w:rPr>
          <w:rStyle w:val="None"/>
          <w:shd w:val="clear" w:color="auto" w:fill="ffffff"/>
          <w:rtl w:val="0"/>
          <w:lang w:val="en-US"/>
        </w:rPr>
        <w:t>9 from https://www.linkedin.com/company/shepley-bulfinch/about/</w:t>
      </w:r>
    </w:p>
    <w:p>
      <w:pPr>
        <w:pStyle w:val="Default"/>
        <w:rPr>
          <w:shd w:val="clear" w:color="auto" w:fill="ffffff"/>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Shepley Bulfinch. (2019). About. Retrieved from https://www.shepleybulfinch.com/scrolling_image_page/about/</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Shepley Bulfinch. (2019). About. Retrieved from https://shepleybulfinch.com/landing_page/portfolio/</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U.S. Green Building Council. (2018). LEED is Green Building. Retrieved from https://new.usgbc.org/leed</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Vertuous. (2016). Green Business Bureau. Retrieved from http://greenbusinessbureau.com/</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WRNS Studio. (n.d.). Careers. Retrieved March 28, 2019, from https://www.wrnsstudio.com/careers/</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WRNS Studio. (n.d.). Pauline Souza. Retrieved March 28, 2019, from https://www.wrnsstudio.com/people/pauline-souza/</w:t>
      </w:r>
    </w:p>
    <w:p>
      <w:pPr>
        <w:pStyle w:val="Body A"/>
        <w:rPr>
          <w:rFonts w:ascii="Helvetica Neue" w:cs="Helvetica Neue" w:hAnsi="Helvetica Neue" w:eastAsia="Helvetica Neue"/>
          <w:sz w:val="22"/>
          <w:szCs w:val="22"/>
        </w:rPr>
      </w:pPr>
    </w:p>
    <w:p>
      <w:pPr>
        <w:pStyle w:val="Body A"/>
        <w:rPr>
          <w:rStyle w:val="Hyperlink.0"/>
          <w:rFonts w:ascii="Helvetica Neue" w:cs="Helvetica Neue" w:hAnsi="Helvetica Neue" w:eastAsia="Helvetica Neue"/>
        </w:rPr>
      </w:pPr>
      <w:r>
        <w:rPr>
          <w:rStyle w:val="None"/>
          <w:rFonts w:ascii="Helvetica Neue" w:hAnsi="Helvetica Neue"/>
          <w:sz w:val="22"/>
          <w:szCs w:val="22"/>
          <w:rtl w:val="0"/>
          <w:lang w:val="en-US"/>
        </w:rPr>
        <w:t xml:space="preserve">WRNS Studio. (n.d.) Posts [LinkedIn page]. </w:t>
      </w:r>
      <w:r>
        <w:rPr>
          <w:rStyle w:val="Hyperlink.0"/>
          <w:rFonts w:ascii="Helvetica Neue" w:hAnsi="Helvetica Neue" w:hint="default"/>
          <w:rtl w:val="0"/>
        </w:rPr>
        <w:t> </w:t>
      </w:r>
      <w:r>
        <w:rPr>
          <w:rStyle w:val="None"/>
          <w:rFonts w:ascii="Helvetica Neue" w:hAnsi="Helvetica Neue"/>
          <w:sz w:val="22"/>
          <w:szCs w:val="22"/>
          <w:rtl w:val="0"/>
          <w:lang w:val="en-US"/>
        </w:rPr>
        <w:t>Retrieved March 27, 2019 https://www.linkedin.com/company/wrns-studio/about/</w:t>
      </w:r>
    </w:p>
    <w:p>
      <w:pPr>
        <w:pStyle w:val="Body A"/>
        <w:rPr>
          <w:rFonts w:ascii="Helvetica Neue" w:cs="Helvetica Neue" w:hAnsi="Helvetica Neue" w:eastAsia="Helvetica Neue"/>
          <w:sz w:val="22"/>
          <w:szCs w:val="22"/>
        </w:rPr>
      </w:pPr>
    </w:p>
    <w:p>
      <w:pPr>
        <w:pStyle w:val="Body A"/>
      </w:pPr>
      <w:r>
        <w:rPr>
          <w:rStyle w:val="None"/>
          <w:rFonts w:ascii="Helvetica Neue" w:hAnsi="Helvetica Neue"/>
          <w:sz w:val="22"/>
          <w:szCs w:val="22"/>
          <w:rtl w:val="0"/>
          <w:lang w:val="en-US"/>
        </w:rPr>
        <w:t>WRNS Studio. (n.d.). Sustainability. Retrieved March 28, 2019, from https://www.wrnsstudio.com/category/sustainability/</w:t>
      </w:r>
      <w:r>
        <w:rPr>
          <w:rStyle w:val="Hyperlink.0"/>
          <w:rFonts w:ascii="Helvetica Neue" w:cs="Helvetica Neue" w:hAnsi="Helvetica Neue" w:eastAsia="Helvetica Neue"/>
        </w:rPr>
      </w:r>
    </w:p>
    <w:sectPr>
      <w:headerReference w:type="default" r:id="rId22"/>
      <w:headerReference w:type="first" r:id="rId23"/>
      <w:footerReference w:type="default" r:id="rId24"/>
      <w:footerReference w:type="first" r:id="rId25"/>
      <w:pgSz w:w="12240" w:h="15840" w:orient="portrait"/>
      <w:pgMar w:top="1440" w:right="1440" w:bottom="1440" w:left="1440" w:header="720" w:footer="72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Helvetica Neue">
    <w:charset w:val="00"/>
    <w:family w:val="roman"/>
    <w:pitch w:val="default"/>
  </w:font>
  <w:font w:name="Times">
    <w:charset w:val="00"/>
    <w:family w:val="roman"/>
    <w:pitch w:val="default"/>
  </w:font>
  <w:font w:name="Calibri">
    <w:charset w:val="00"/>
    <w:family w:val="roman"/>
    <w:pitch w:val="default"/>
  </w:font>
  <w:font w:name="Trebuchet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rPr>
        <w:rFonts w:ascii="Helvetica Neue" w:cs="Helvetica Neue" w:hAnsi="Helvetica Neue" w:eastAsia="Helvetica Neue"/>
      </w:rPr>
    </w:pPr>
    <w:r>
      <w:rPr>
        <w:rFonts w:ascii="Helvetica Neue" w:cs="Helvetica Neue" w:hAnsi="Helvetica Neue" w:eastAsia="Helvetica Neue"/>
      </w:rPr>
      <w:fldChar w:fldCharType="begin" w:fldLock="0"/>
    </w:r>
    <w:r>
      <w:rPr>
        <w:rFonts w:ascii="Helvetica Neue" w:cs="Helvetica Neue" w:hAnsi="Helvetica Neue" w:eastAsia="Helvetica Neue"/>
      </w:rPr>
      <w:instrText xml:space="preserve"> PAGE </w:instrText>
    </w:r>
    <w:r>
      <w:rPr>
        <w:rFonts w:ascii="Helvetica Neue" w:cs="Helvetica Neue" w:hAnsi="Helvetica Neue" w:eastAsia="Helvetica Neue"/>
      </w:rPr>
      <w:fldChar w:fldCharType="separate" w:fldLock="0"/>
    </w:r>
    <w:r>
      <w:rPr>
        <w:rFonts w:ascii="Helvetica Neue" w:cs="Helvetica Neue" w:hAnsi="Helvetica Neue" w:eastAsia="Helvetica Neue"/>
      </w:rPr>
      <w:t>71</w:t>
    </w:r>
    <w:r>
      <w:rPr>
        <w:rFonts w:ascii="Helvetica Neue" w:cs="Helvetica Neue" w:hAnsi="Helvetica Neue" w:eastAsia="Helvetica Neue"/>
      </w:rPr>
      <w:fldChar w:fldCharType="end" w:fldLock="0"/>
    </w:r>
  </w:p>
  <w:p>
    <w:pPr>
      <w:pStyle w:val="footer"/>
      <w:tabs>
        <w:tab w:val="right" w:pos="8910"/>
        <w:tab w:val="right" w:pos="9340"/>
        <w:tab w:val="clear" w:pos="9360"/>
      </w:tabs>
      <w:ind w:right="360"/>
    </w:pPr>
    <w:r>
      <w:rPr>
        <w:rFonts w:ascii="Helvetica Neue" w:hAnsi="Helvetica Neue"/>
        <w:rtl w:val="0"/>
        <w:lang w:val="en-US"/>
      </w:rPr>
      <w:t>2019-0</w:t>
    </w:r>
    <w:r>
      <w:rPr>
        <w:rFonts w:ascii="Helvetica Neue" w:hAnsi="Helvetica Neue"/>
        <w:rtl w:val="0"/>
        <w:lang w:val="en-US"/>
      </w:rPr>
      <w:t>4</w:t>
    </w:r>
    <w:r>
      <w:rPr>
        <w:rFonts w:ascii="Helvetica Neue" w:hAnsi="Helvetica Neue"/>
        <w:rtl w:val="0"/>
        <w:lang w:val="en-US"/>
      </w:rPr>
      <w:t>-2</w:t>
    </w:r>
    <w:r>
      <w:rPr>
        <w:rFonts w:ascii="Helvetica Neue" w:hAnsi="Helvetica Neue"/>
        <w:rtl w:val="0"/>
        <w:lang w:val="en-US"/>
      </w:rPr>
      <w:t>6</w:t>
    </w:r>
    <w:r>
      <w:rPr>
        <w:rFonts w:ascii="Helvetica Neue" w:cs="Helvetica Neue" w:hAnsi="Helvetica Neue" w:eastAsia="Helvetica Neue"/>
        <w:rtl w:val="0"/>
      </w:rPr>
      <w:tab/>
      <w:tab/>
      <w:t xml:space="preserve"> </w:t>
      <w:tab/>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fldChar w:fldCharType="begin" w:fldLock="0"/>
    </w:r>
    <w:r>
      <w:instrText xml:space="preserve"> PAGE </w:instrText>
    </w:r>
    <w:r>
      <w:rPr/>
      <w:fldChar w:fldCharType="separate" w:fldLock="0"/>
    </w:r>
    <w:r>
      <w:t>1</w:t>
    </w:r>
    <w:r>
      <w:rPr/>
      <w:fldChar w:fldCharType="end" w:fldLock="0"/>
    </w:r>
  </w:p>
  <w:p>
    <w:pPr>
      <w:pStyle w:val="footer"/>
      <w:tabs>
        <w:tab w:val="right" w:pos="8820"/>
        <w:tab w:val="right" w:pos="9340"/>
        <w:tab w:val="clear" w:pos="9360"/>
      </w:tabs>
      <w:ind w:right="360"/>
    </w:pPr>
    <w:r>
      <w:rPr>
        <w:rtl w:val="0"/>
        <w:lang w:val="en-US"/>
      </w:rPr>
      <w:t>2019-0</w:t>
    </w:r>
    <w:r>
      <w:rPr>
        <w:rtl w:val="0"/>
        <w:lang w:val="en-US"/>
      </w:rPr>
      <w:t>4</w:t>
    </w:r>
    <w:r>
      <w:rPr>
        <w:rtl w:val="0"/>
        <w:lang w:val="en-US"/>
      </w:rPr>
      <w:t>-2</w:t>
    </w:r>
    <w:r>
      <w:rPr>
        <w:rtl w:val="0"/>
        <w:lang w:val="en-US"/>
      </w:rPr>
      <w:t>6</w:t>
    </w:r>
    <w:r>
      <w:tab/>
      <w:tab/>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Title 2"/>
    </w:pPr>
    <w:r>
      <w:rPr>
        <w:rFonts w:ascii="Helvetica Neue" w:hAnsi="Helvetica Neue"/>
        <w:sz w:val="18"/>
        <w:szCs w:val="18"/>
        <w:rtl w:val="0"/>
        <w:lang w:val="en-US"/>
      </w:rPr>
      <w:t>Sustainability Consultation Report</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Title"/>
    </w:pPr>
    <w:r>
      <w:drawing>
        <wp:inline distT="0" distB="0" distL="0" distR="0">
          <wp:extent cx="3429000" cy="1067778"/>
          <wp:effectExtent l="0" t="0" r="0" b="0"/>
          <wp:docPr id="1073741825" name="officeArt object" descr="ASU_Sustainability__Horiz_CMYK_Print_MaroonGold.jpg"/>
          <wp:cNvGraphicFramePr/>
          <a:graphic xmlns:a="http://schemas.openxmlformats.org/drawingml/2006/main">
            <a:graphicData uri="http://schemas.openxmlformats.org/drawingml/2006/picture">
              <pic:pic xmlns:pic="http://schemas.openxmlformats.org/drawingml/2006/picture">
                <pic:nvPicPr>
                  <pic:cNvPr id="1073741825" name="ASU_Sustainability__Horiz_CMYK_Print_MaroonGold.jpg" descr="ASU_Sustainability__Horiz_CMYK_Print_MaroonGold.jpg"/>
                  <pic:cNvPicPr>
                    <a:picLocks noChangeAspect="1"/>
                  </pic:cNvPicPr>
                </pic:nvPicPr>
                <pic:blipFill>
                  <a:blip r:embed="rId1">
                    <a:extLst/>
                  </a:blip>
                  <a:stretch>
                    <a:fillRect/>
                  </a:stretch>
                </pic:blipFill>
                <pic:spPr>
                  <a:xfrm>
                    <a:off x="0" y="0"/>
                    <a:ext cx="3429000" cy="1067778"/>
                  </a:xfrm>
                  <a:prstGeom prst="rect">
                    <a:avLst/>
                  </a:prstGeom>
                  <a:ln w="12700" cap="flat">
                    <a:noFill/>
                    <a:miter lim="400000"/>
                  </a:ln>
                  <a:effectLst/>
                </pic:spPr>
              </pic:pic>
            </a:graphicData>
          </a:graphic>
        </wp:inline>
      </w:drawing>
    </w:r>
  </w:p>
  <w:p>
    <w:pPr>
      <w:pStyle w:val="Title"/>
    </w:pPr>
    <w:r>
      <w:rPr>
        <w:rFonts w:ascii="Arial" w:hAnsi="Arial"/>
        <w:rtl w:val="0"/>
        <w:lang w:val="en-US"/>
      </w:rPr>
      <w:t>MSUS Culminating Experience Final Report</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432" w:hanging="4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41" w:hanging="6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61" w:hanging="6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181" w:hanging="6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01" w:hanging="6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3621" w:hanging="6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4341" w:hanging="6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061" w:hanging="66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781" w:hanging="66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decimal"/>
      <w:suff w:val="tab"/>
      <w:lvlText w:val="%1."/>
      <w:lvlJc w:val="left"/>
      <w:pPr>
        <w:ind w:left="399" w:hanging="39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690" w:hanging="61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10" w:hanging="6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130" w:hanging="61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850" w:hanging="61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3570" w:hanging="6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4290" w:hanging="61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010" w:hanging="61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730" w:hanging="6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Lettered"/>
  </w:abstractNum>
  <w:abstractNum w:abstractNumId="4">
    <w:multiLevelType w:val="hybridMultilevel"/>
    <w:styleLink w:val="Lettered"/>
    <w:lvl w:ilvl="0">
      <w:start w:val="1"/>
      <w:numFmt w:val="upperLetter"/>
      <w:suff w:val="tab"/>
      <w:lvlText w:val="%1."/>
      <w:lvlJc w:val="left"/>
      <w:pPr>
        <w:ind w:left="265" w:hanging="26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265" w:hanging="26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101" w:hanging="38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numStyleLink w:val="Numbered"/>
  </w:abstractNum>
  <w:abstractNum w:abstractNumId="6">
    <w:multiLevelType w:val="hybridMultilevel"/>
    <w:styleLink w:val="Numbered"/>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21" w:hanging="38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numStyleLink w:val="Bullets"/>
  </w:abstractNum>
  <w:abstractNum w:abstractNumId="8">
    <w:multiLevelType w:val="hybridMultilevel"/>
    <w:styleLink w:val="Bullets"/>
    <w:lvl w:ilvl="0">
      <w:start w:val="1"/>
      <w:numFmt w:val="bullet"/>
      <w:suff w:val="tab"/>
      <w:lvlText w:val="•"/>
      <w:lvlJc w:val="left"/>
      <w:pPr>
        <w:ind w:left="1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numStyleLink w:val="Bullet"/>
  </w:abstractNum>
  <w:abstractNum w:abstractNumId="10">
    <w:multiLevelType w:val="hybridMultilevel"/>
    <w:styleLink w:val="Bullet"/>
    <w:lvl w:ilvl="0">
      <w:start w:val="1"/>
      <w:numFmt w:val="bullet"/>
      <w:suff w:val="tab"/>
      <w:lvlText w:val="•"/>
      <w:lvlJc w:val="left"/>
      <w:pPr>
        <w:ind w:left="196" w:hanging="19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60" w:hanging="1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5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91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09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2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4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6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numStyleLink w:val="Lettered.0"/>
  </w:abstractNum>
  <w:abstractNum w:abstractNumId="12">
    <w:multiLevelType w:val="hybridMultilevel"/>
    <w:styleLink w:val="Lettered.0"/>
    <w:lvl w:ilvl="0">
      <w:start w:val="1"/>
      <w:numFmt w:val="upperLetter"/>
      <w:suff w:val="tab"/>
      <w:lvlText w:val="%1."/>
      <w:lvlJc w:val="left"/>
      <w:pPr>
        <w:ind w:left="349" w:hanging="34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09" w:hanging="34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069" w:hanging="34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2"/>
  </w:num>
  <w:num w:numId="4">
    <w:abstractNumId w:val="2"/>
    <w:lvlOverride w:ilvl="0">
      <w:startOverride w:val="3"/>
    </w:lvlOverride>
  </w:num>
  <w:num w:numId="5">
    <w:abstractNumId w:val="2"/>
    <w:lvlOverride w:ilvl="0">
      <w:startOverride w:val="6"/>
    </w:lvlOverride>
  </w:num>
  <w:num w:numId="6">
    <w:abstractNumId w:val="2"/>
    <w:lvlOverride w:ilvl="0">
      <w:startOverride w:val="7"/>
    </w:lvlOverride>
  </w:num>
  <w:num w:numId="7">
    <w:abstractNumId w:val="2"/>
    <w:lvlOverride w:ilvl="0">
      <w:startOverride w:val="8"/>
    </w:lvlOverride>
  </w:num>
  <w:num w:numId="8">
    <w:abstractNumId w:val="2"/>
    <w:lvlOverride w:ilvl="0">
      <w:startOverride w:val="10"/>
    </w:lvlOverride>
  </w:num>
  <w:num w:numId="9">
    <w:abstractNumId w:val="0"/>
    <w:lvlOverride w:ilvl="0">
      <w:startOverride w:val="3"/>
    </w:lvlOverride>
  </w:num>
  <w:num w:numId="10">
    <w:abstractNumId w:val="4"/>
  </w:num>
  <w:num w:numId="11">
    <w:abstractNumId w:val="3"/>
  </w:num>
  <w:num w:numId="12">
    <w:abstractNumId w:val="6"/>
  </w:num>
  <w:num w:numId="13">
    <w:abstractNumId w:val="5"/>
  </w:num>
  <w:num w:numId="14">
    <w:abstractNumId w:val="0"/>
    <w:lvlOverride w:ilvl="0">
      <w:startOverride w:val="6"/>
    </w:lvlOverride>
  </w:num>
  <w:num w:numId="15">
    <w:abstractNumId w:val="8"/>
  </w:num>
  <w:num w:numId="16">
    <w:abstractNumId w:val="7"/>
  </w:num>
  <w:num w:numId="17">
    <w:abstractNumId w:val="7"/>
    <w:lvlOverride w:ilvl="0">
      <w:lvl w:ilvl="0">
        <w:start w:val="1"/>
        <w:numFmt w:val="bullet"/>
        <w:suff w:val="tab"/>
        <w:lvlText w:val="•"/>
        <w:lvlJc w:val="left"/>
        <w:pPr>
          <w:ind w:left="1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0"/>
  </w:num>
  <w:num w:numId="19">
    <w:abstractNumId w:val="9"/>
  </w:num>
  <w:num w:numId="20">
    <w:abstractNumId w:val="0"/>
    <w:lvlOverride w:ilvl="0">
      <w:startOverride w:val="7"/>
    </w:lvlOverride>
  </w:num>
  <w:num w:numId="21">
    <w:abstractNumId w:val="7"/>
    <w:lvlOverride w:ilvl="0">
      <w:lvl w:ilvl="0">
        <w:start w:val="1"/>
        <w:numFmt w:val="bullet"/>
        <w:suff w:val="tab"/>
        <w:lvlText w:val="•"/>
        <w:lvlJc w:val="left"/>
        <w:pPr>
          <w:ind w:left="1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7"/>
    <w:lvlOverride w:ilvl="0">
      <w:lvl w:ilvl="0">
        <w:start w:val="1"/>
        <w:numFmt w:val="bullet"/>
        <w:suff w:val="tab"/>
        <w:lvlText w:val="•"/>
        <w:lvlJc w:val="left"/>
        <w:pPr>
          <w:ind w:left="1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0"/>
    <w:lvlOverride w:ilvl="0">
      <w:startOverride w:val="8"/>
    </w:lvlOverride>
  </w:num>
  <w:num w:numId="24">
    <w:abstractNumId w:val="9"/>
    <w:lvlOverride w:ilvl="0">
      <w:lvl w:ilvl="0">
        <w:start w:val="1"/>
        <w:numFmt w:val="bullet"/>
        <w:suff w:val="tab"/>
        <w:lvlText w:val="•"/>
        <w:lvlJc w:val="left"/>
        <w:pPr>
          <w:ind w:left="196" w:hanging="19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1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9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9"/>
    <w:lvlOverride w:ilvl="0">
      <w:lvl w:ilvl="0">
        <w:start w:val="1"/>
        <w:numFmt w:val="bullet"/>
        <w:suff w:val="tab"/>
        <w:lvlText w:val="•"/>
        <w:lvlJc w:val="left"/>
        <w:pPr>
          <w:ind w:left="240" w:hanging="240"/>
        </w:pPr>
        <w:rPr>
          <w:rFonts w:ascii="Helvetica Neue" w:cs="Helvetica Neue" w:hAnsi="Helvetica Neue" w:eastAsia="Helvetica Neue"/>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76" w:hanging="196"/>
        </w:pPr>
        <w:rPr>
          <w:rFonts w:ascii="Helvetica Neue" w:cs="Helvetica Neue" w:hAnsi="Helvetica Neue" w:eastAsia="Helvetica Neue"/>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40" w:hanging="1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1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9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7"/>
    <w:lvlOverride w:ilvl="0">
      <w:lvl w:ilvl="0">
        <w:start w:val="1"/>
        <w:numFmt w:val="bullet"/>
        <w:suff w:val="tab"/>
        <w:lvlText w:val="•"/>
        <w:lvlJc w:val="left"/>
        <w:pPr>
          <w:ind w:left="1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abstractNumId w:val="9"/>
    <w:lvlOverride w:ilvl="0">
      <w:lvl w:ilvl="0">
        <w:start w:val="1"/>
        <w:numFmt w:val="bullet"/>
        <w:suff w:val="tab"/>
        <w:lvlText w:val="•"/>
        <w:lvlJc w:val="left"/>
        <w:pPr>
          <w:ind w:left="240" w:hanging="240"/>
        </w:pPr>
        <w:rPr>
          <w:rFonts w:ascii="Helvetica Neue" w:cs="Helvetica Neue" w:hAnsi="Helvetica Neue" w:eastAsia="Helvetica Neue"/>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1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9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
    <w:abstractNumId w:val="9"/>
    <w:lvlOverride w:ilvl="0">
      <w:lvl w:ilvl="0">
        <w:start w:val="1"/>
        <w:numFmt w:val="bullet"/>
        <w:suff w:val="tab"/>
        <w:lvlText w:val="•"/>
        <w:lvlJc w:val="left"/>
        <w:pPr>
          <w:ind w:left="240" w:hanging="240"/>
        </w:pPr>
        <w:rPr>
          <w:rFonts w:ascii="Helvetica Neue" w:cs="Helvetica Neue" w:hAnsi="Helvetica Neue" w:eastAsia="Helvetica Neue"/>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60" w:hanging="1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1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9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12"/>
  </w:num>
  <w:num w:numId="30">
    <w:abstractNumId w:val="11"/>
  </w:num>
  <w:num w:numId="31">
    <w:abstractNumId w:val="11"/>
    <w:lvlOverride w:ilvl="0">
      <w:startOverride w:val="2"/>
    </w:lvlOverride>
  </w:num>
  <w:num w:numId="32">
    <w:abstractNumId w:val="11"/>
    <w:lvlOverride w:ilvl="0">
      <w:startOverride w:val="3"/>
    </w:lvlOverride>
  </w:num>
  <w:num w:numId="33">
    <w:abstractNumId w:val="11"/>
    <w:lvlOverride w:ilvl="0">
      <w:startOverride w:val="4"/>
    </w:lvlOverride>
  </w:num>
  <w:num w:numId="34">
    <w:abstractNumId w:val="5"/>
    <w:lvlOverride w:ilvl="0">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tab"/>
        <w:lvlText w:val="%3."/>
        <w:lvlJc w:val="left"/>
        <w:pPr>
          <w:ind w:left="1069" w:hanging="3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29" w:hanging="3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89" w:hanging="3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7"/>
    <w:lvlOverride w:ilvl="0">
      <w:lvl w:ilvl="0">
        <w:start w:val="1"/>
        <w:numFmt w:val="bullet"/>
        <w:suff w:val="tab"/>
        <w:lvlText w:val="•"/>
        <w:lvlJc w:val="left"/>
        <w:pPr>
          <w:ind w:left="159" w:hanging="15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abstractNumId w:val="9"/>
    <w:lvlOverride w:ilvl="0">
      <w:lvl w:ilvl="0">
        <w:start w:val="1"/>
        <w:numFmt w:val="bullet"/>
        <w:suff w:val="tab"/>
        <w:lvlText w:val="•"/>
        <w:lvlJc w:val="left"/>
        <w:pPr>
          <w:ind w:left="613" w:hanging="393"/>
        </w:pPr>
        <w:rPr>
          <w:rFonts w:ascii="Helvetica" w:cs="Helvetica" w:hAnsi="Helvetica" w:eastAsia="Helvetica"/>
          <w:b w:val="0"/>
          <w:bCs w:val="0"/>
          <w:i w:val="0"/>
          <w:iCs w:val="0"/>
          <w:caps w:val="0"/>
          <w:smallCaps w:val="0"/>
          <w:strike w:val="0"/>
          <w:dstrike w:val="0"/>
          <w:outline w:val="0"/>
          <w:emboss w:val="0"/>
          <w:imprint w:val="0"/>
          <w:color w:val="1e1d26"/>
          <w:spacing w:val="0"/>
          <w:w w:val="100"/>
          <w:kern w:val="0"/>
          <w:position w:val="0"/>
          <w:highlight w:val="none"/>
          <w:vertAlign w:val="baseline"/>
        </w:rPr>
      </w:lvl>
    </w:lvlOverride>
    <w:lvlOverride w:ilvl="1">
      <w:lvl w:ilvl="1">
        <w:start w:val="1"/>
        <w:numFmt w:val="bullet"/>
        <w:suff w:val="tab"/>
        <w:lvlText w:val="•"/>
        <w:lvlJc w:val="left"/>
        <w:pPr>
          <w:ind w:left="869" w:hanging="429"/>
        </w:pPr>
        <w:rPr>
          <w:rFonts w:ascii="Helvetica" w:cs="Helvetica" w:hAnsi="Helvetica" w:eastAsia="Helvetica"/>
          <w:b w:val="0"/>
          <w:bCs w:val="0"/>
          <w:i w:val="0"/>
          <w:iCs w:val="0"/>
          <w:caps w:val="0"/>
          <w:smallCaps w:val="0"/>
          <w:strike w:val="0"/>
          <w:dstrike w:val="0"/>
          <w:outline w:val="0"/>
          <w:emboss w:val="0"/>
          <w:imprint w:val="0"/>
          <w:color w:val="1e1d26"/>
          <w:spacing w:val="0"/>
          <w:w w:val="100"/>
          <w:kern w:val="0"/>
          <w:position w:val="0"/>
          <w:highlight w:val="none"/>
          <w:vertAlign w:val="baseline"/>
        </w:rPr>
      </w:lvl>
    </w:lvlOverride>
    <w:lvlOverride w:ilvl="2">
      <w:lvl w:ilvl="2">
        <w:start w:val="1"/>
        <w:numFmt w:val="bullet"/>
        <w:suff w:val="tab"/>
        <w:lvlText w:val="•"/>
        <w:lvlJc w:val="left"/>
        <w:pPr>
          <w:ind w:left="1089" w:hanging="429"/>
        </w:pPr>
        <w:rPr>
          <w:rFonts w:ascii="Helvetica" w:cs="Helvetica" w:hAnsi="Helvetica" w:eastAsia="Helvetica"/>
          <w:b w:val="0"/>
          <w:bCs w:val="0"/>
          <w:i w:val="0"/>
          <w:iCs w:val="0"/>
          <w:caps w:val="0"/>
          <w:smallCaps w:val="0"/>
          <w:strike w:val="0"/>
          <w:dstrike w:val="0"/>
          <w:outline w:val="0"/>
          <w:emboss w:val="0"/>
          <w:imprint w:val="0"/>
          <w:color w:val="1e1d26"/>
          <w:spacing w:val="0"/>
          <w:w w:val="100"/>
          <w:kern w:val="0"/>
          <w:position w:val="0"/>
          <w:highlight w:val="none"/>
          <w:vertAlign w:val="baseline"/>
        </w:rPr>
      </w:lvl>
    </w:lvlOverride>
    <w:lvlOverride w:ilvl="3">
      <w:lvl w:ilvl="3">
        <w:start w:val="1"/>
        <w:numFmt w:val="bullet"/>
        <w:suff w:val="tab"/>
        <w:lvlText w:val="•"/>
        <w:lvlJc w:val="left"/>
        <w:pPr>
          <w:ind w:left="1309" w:hanging="429"/>
        </w:pPr>
        <w:rPr>
          <w:rFonts w:ascii="Helvetica" w:cs="Helvetica" w:hAnsi="Helvetica" w:eastAsia="Helvetica"/>
          <w:b w:val="0"/>
          <w:bCs w:val="0"/>
          <w:i w:val="0"/>
          <w:iCs w:val="0"/>
          <w:caps w:val="0"/>
          <w:smallCaps w:val="0"/>
          <w:strike w:val="0"/>
          <w:dstrike w:val="0"/>
          <w:outline w:val="0"/>
          <w:emboss w:val="0"/>
          <w:imprint w:val="0"/>
          <w:color w:val="1e1d26"/>
          <w:spacing w:val="0"/>
          <w:w w:val="100"/>
          <w:kern w:val="0"/>
          <w:position w:val="0"/>
          <w:highlight w:val="none"/>
          <w:vertAlign w:val="baseline"/>
        </w:rPr>
      </w:lvl>
    </w:lvlOverride>
    <w:lvlOverride w:ilvl="4">
      <w:lvl w:ilvl="4">
        <w:start w:val="1"/>
        <w:numFmt w:val="bullet"/>
        <w:suff w:val="tab"/>
        <w:lvlText w:val="•"/>
        <w:lvlJc w:val="left"/>
        <w:pPr>
          <w:ind w:left="1529" w:hanging="429"/>
        </w:pPr>
        <w:rPr>
          <w:rFonts w:ascii="Helvetica" w:cs="Helvetica" w:hAnsi="Helvetica" w:eastAsia="Helvetica"/>
          <w:b w:val="0"/>
          <w:bCs w:val="0"/>
          <w:i w:val="0"/>
          <w:iCs w:val="0"/>
          <w:caps w:val="0"/>
          <w:smallCaps w:val="0"/>
          <w:strike w:val="0"/>
          <w:dstrike w:val="0"/>
          <w:outline w:val="0"/>
          <w:emboss w:val="0"/>
          <w:imprint w:val="0"/>
          <w:color w:val="1e1d26"/>
          <w:spacing w:val="0"/>
          <w:w w:val="100"/>
          <w:kern w:val="0"/>
          <w:position w:val="0"/>
          <w:highlight w:val="none"/>
          <w:vertAlign w:val="baseline"/>
        </w:rPr>
      </w:lvl>
    </w:lvlOverride>
    <w:lvlOverride w:ilvl="5">
      <w:lvl w:ilvl="5">
        <w:start w:val="1"/>
        <w:numFmt w:val="bullet"/>
        <w:suff w:val="tab"/>
        <w:lvlText w:val="•"/>
        <w:lvlJc w:val="left"/>
        <w:pPr>
          <w:ind w:left="1749" w:hanging="429"/>
        </w:pPr>
        <w:rPr>
          <w:rFonts w:ascii="Helvetica" w:cs="Helvetica" w:hAnsi="Helvetica" w:eastAsia="Helvetica"/>
          <w:b w:val="0"/>
          <w:bCs w:val="0"/>
          <w:i w:val="0"/>
          <w:iCs w:val="0"/>
          <w:caps w:val="0"/>
          <w:smallCaps w:val="0"/>
          <w:strike w:val="0"/>
          <w:dstrike w:val="0"/>
          <w:outline w:val="0"/>
          <w:emboss w:val="0"/>
          <w:imprint w:val="0"/>
          <w:color w:val="1e1d26"/>
          <w:spacing w:val="0"/>
          <w:w w:val="100"/>
          <w:kern w:val="0"/>
          <w:position w:val="0"/>
          <w:highlight w:val="none"/>
          <w:vertAlign w:val="baseline"/>
        </w:rPr>
      </w:lvl>
    </w:lvlOverride>
    <w:lvlOverride w:ilvl="6">
      <w:lvl w:ilvl="6">
        <w:start w:val="1"/>
        <w:numFmt w:val="bullet"/>
        <w:suff w:val="tab"/>
        <w:lvlText w:val="•"/>
        <w:lvlJc w:val="left"/>
        <w:pPr>
          <w:ind w:left="1969" w:hanging="429"/>
        </w:pPr>
        <w:rPr>
          <w:rFonts w:ascii="Helvetica" w:cs="Helvetica" w:hAnsi="Helvetica" w:eastAsia="Helvetica"/>
          <w:b w:val="0"/>
          <w:bCs w:val="0"/>
          <w:i w:val="0"/>
          <w:iCs w:val="0"/>
          <w:caps w:val="0"/>
          <w:smallCaps w:val="0"/>
          <w:strike w:val="0"/>
          <w:dstrike w:val="0"/>
          <w:outline w:val="0"/>
          <w:emboss w:val="0"/>
          <w:imprint w:val="0"/>
          <w:color w:val="1e1d26"/>
          <w:spacing w:val="0"/>
          <w:w w:val="100"/>
          <w:kern w:val="0"/>
          <w:position w:val="0"/>
          <w:highlight w:val="none"/>
          <w:vertAlign w:val="baseline"/>
        </w:rPr>
      </w:lvl>
    </w:lvlOverride>
    <w:lvlOverride w:ilvl="7">
      <w:lvl w:ilvl="7">
        <w:start w:val="1"/>
        <w:numFmt w:val="bullet"/>
        <w:suff w:val="tab"/>
        <w:lvlText w:val="•"/>
        <w:lvlJc w:val="left"/>
        <w:pPr>
          <w:ind w:left="2189" w:hanging="429"/>
        </w:pPr>
        <w:rPr>
          <w:rFonts w:ascii="Helvetica" w:cs="Helvetica" w:hAnsi="Helvetica" w:eastAsia="Helvetica"/>
          <w:b w:val="0"/>
          <w:bCs w:val="0"/>
          <w:i w:val="0"/>
          <w:iCs w:val="0"/>
          <w:caps w:val="0"/>
          <w:smallCaps w:val="0"/>
          <w:strike w:val="0"/>
          <w:dstrike w:val="0"/>
          <w:outline w:val="0"/>
          <w:emboss w:val="0"/>
          <w:imprint w:val="0"/>
          <w:color w:val="1e1d26"/>
          <w:spacing w:val="0"/>
          <w:w w:val="100"/>
          <w:kern w:val="0"/>
          <w:position w:val="0"/>
          <w:highlight w:val="none"/>
          <w:vertAlign w:val="baseline"/>
        </w:rPr>
      </w:lvl>
    </w:lvlOverride>
    <w:lvlOverride w:ilvl="8">
      <w:lvl w:ilvl="8">
        <w:start w:val="1"/>
        <w:numFmt w:val="bullet"/>
        <w:suff w:val="tab"/>
        <w:lvlText w:val="•"/>
        <w:lvlJc w:val="left"/>
        <w:pPr>
          <w:ind w:left="2409" w:hanging="429"/>
        </w:pPr>
        <w:rPr>
          <w:rFonts w:ascii="Helvetica" w:cs="Helvetica" w:hAnsi="Helvetica" w:eastAsia="Helvetica"/>
          <w:b w:val="0"/>
          <w:bCs w:val="0"/>
          <w:i w:val="0"/>
          <w:iCs w:val="0"/>
          <w:caps w:val="0"/>
          <w:smallCaps w:val="0"/>
          <w:strike w:val="0"/>
          <w:dstrike w:val="0"/>
          <w:outline w:val="0"/>
          <w:emboss w:val="0"/>
          <w:imprint w:val="0"/>
          <w:color w:val="1e1d26"/>
          <w:spacing w:val="0"/>
          <w:w w:val="100"/>
          <w:kern w:val="0"/>
          <w:position w:val="0"/>
          <w:highlight w:val="none"/>
          <w:vertAlign w:val="baseline"/>
        </w:rPr>
      </w:lvl>
    </w:lvlOverride>
  </w:num>
  <w:num w:numId="37">
    <w:abstractNumId w:val="9"/>
    <w:lvlOverride w:ilvl="0">
      <w:lvl w:ilvl="0">
        <w:start w:val="1"/>
        <w:numFmt w:val="bullet"/>
        <w:suff w:val="tab"/>
        <w:lvlText w:val="•"/>
        <w:lvlJc w:val="left"/>
        <w:pPr>
          <w:ind w:left="544" w:hanging="324"/>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1">
      <w:lvl w:ilvl="1">
        <w:start w:val="1"/>
        <w:numFmt w:val="bullet"/>
        <w:suff w:val="tab"/>
        <w:lvlText w:val="•"/>
        <w:lvlJc w:val="left"/>
        <w:pPr>
          <w:ind w:left="79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2">
      <w:lvl w:ilvl="2">
        <w:start w:val="1"/>
        <w:numFmt w:val="bullet"/>
        <w:suff w:val="tab"/>
        <w:lvlText w:val="•"/>
        <w:lvlJc w:val="left"/>
        <w:pPr>
          <w:ind w:left="101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3">
      <w:lvl w:ilvl="3">
        <w:start w:val="1"/>
        <w:numFmt w:val="bullet"/>
        <w:suff w:val="tab"/>
        <w:lvlText w:val="•"/>
        <w:lvlJc w:val="left"/>
        <w:pPr>
          <w:ind w:left="123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4">
      <w:lvl w:ilvl="4">
        <w:start w:val="1"/>
        <w:numFmt w:val="bullet"/>
        <w:suff w:val="tab"/>
        <w:lvlText w:val="•"/>
        <w:lvlJc w:val="left"/>
        <w:pPr>
          <w:ind w:left="145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5">
      <w:lvl w:ilvl="5">
        <w:start w:val="1"/>
        <w:numFmt w:val="bullet"/>
        <w:suff w:val="tab"/>
        <w:lvlText w:val="•"/>
        <w:lvlJc w:val="left"/>
        <w:pPr>
          <w:ind w:left="167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6">
      <w:lvl w:ilvl="6">
        <w:start w:val="1"/>
        <w:numFmt w:val="bullet"/>
        <w:suff w:val="tab"/>
        <w:lvlText w:val="•"/>
        <w:lvlJc w:val="left"/>
        <w:pPr>
          <w:ind w:left="189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7">
      <w:lvl w:ilvl="7">
        <w:start w:val="1"/>
        <w:numFmt w:val="bullet"/>
        <w:suff w:val="tab"/>
        <w:lvlText w:val="•"/>
        <w:lvlJc w:val="left"/>
        <w:pPr>
          <w:ind w:left="211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8">
      <w:lvl w:ilvl="8">
        <w:start w:val="1"/>
        <w:numFmt w:val="bullet"/>
        <w:suff w:val="tab"/>
        <w:lvlText w:val="•"/>
        <w:lvlJc w:val="left"/>
        <w:pPr>
          <w:ind w:left="233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num>
  <w:num w:numId="38">
    <w:abstractNumId w:val="9"/>
    <w:lvlOverride w:ilvl="0">
      <w:lvl w:ilvl="0">
        <w:start w:val="1"/>
        <w:numFmt w:val="bullet"/>
        <w:suff w:val="tab"/>
        <w:lvlText w:val="•"/>
        <w:lvlJc w:val="left"/>
        <w:pPr>
          <w:ind w:left="544" w:hanging="324"/>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1">
      <w:lvl w:ilvl="1">
        <w:start w:val="1"/>
        <w:numFmt w:val="bullet"/>
        <w:suff w:val="tab"/>
        <w:lvlText w:val="•"/>
        <w:lvlJc w:val="left"/>
        <w:pPr>
          <w:ind w:left="1264" w:hanging="324"/>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2">
      <w:lvl w:ilvl="2">
        <w:start w:val="1"/>
        <w:numFmt w:val="bullet"/>
        <w:suff w:val="tab"/>
        <w:lvlText w:val="•"/>
        <w:lvlJc w:val="left"/>
        <w:pPr>
          <w:ind w:left="201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3">
      <w:lvl w:ilvl="3">
        <w:start w:val="1"/>
        <w:numFmt w:val="bullet"/>
        <w:suff w:val="tab"/>
        <w:lvlText w:val="•"/>
        <w:lvlJc w:val="left"/>
        <w:pPr>
          <w:ind w:left="273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4">
      <w:lvl w:ilvl="4">
        <w:start w:val="1"/>
        <w:numFmt w:val="bullet"/>
        <w:suff w:val="tab"/>
        <w:lvlText w:val="•"/>
        <w:lvlJc w:val="left"/>
        <w:pPr>
          <w:ind w:left="345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5">
      <w:lvl w:ilvl="5">
        <w:start w:val="1"/>
        <w:numFmt w:val="bullet"/>
        <w:suff w:val="tab"/>
        <w:lvlText w:val="•"/>
        <w:lvlJc w:val="left"/>
        <w:pPr>
          <w:ind w:left="417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6">
      <w:lvl w:ilvl="6">
        <w:start w:val="1"/>
        <w:numFmt w:val="bullet"/>
        <w:suff w:val="tab"/>
        <w:lvlText w:val="•"/>
        <w:lvlJc w:val="left"/>
        <w:pPr>
          <w:ind w:left="489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7">
      <w:lvl w:ilvl="7">
        <w:start w:val="1"/>
        <w:numFmt w:val="bullet"/>
        <w:suff w:val="tab"/>
        <w:lvlText w:val="•"/>
        <w:lvlJc w:val="left"/>
        <w:pPr>
          <w:ind w:left="561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lvlOverride w:ilvl="8">
      <w:lvl w:ilvl="8">
        <w:start w:val="1"/>
        <w:numFmt w:val="bullet"/>
        <w:suff w:val="tab"/>
        <w:lvlText w:val="•"/>
        <w:lvlJc w:val="left"/>
        <w:pPr>
          <w:ind w:left="6333" w:hanging="353"/>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0"/>
          <w:highlight w:val="none"/>
          <w:vertAlign w:val="baseline"/>
        </w:rPr>
      </w:lvl>
    </w:lvlOverride>
  </w:num>
  <w:num w:numId="39">
    <w:abstractNumId w:val="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9"/>
    <w:lvlOverride w:ilvl="0">
      <w:lvl w:ilvl="0">
        <w:start w:val="1"/>
        <w:numFmt w:val="bullet"/>
        <w:suff w:val="tab"/>
        <w:lvlText w:val="•"/>
        <w:lvlJc w:val="left"/>
        <w:pPr>
          <w:ind w:left="180" w:hanging="1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1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9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9"/>
    <w:lvlOverride w:ilvl="0">
      <w:lvl w:ilvl="0">
        <w:start w:val="1"/>
        <w:numFmt w:val="bullet"/>
        <w:suff w:val="tab"/>
        <w:lvlText w:val="•"/>
        <w:lvlJc w:val="left"/>
        <w:pPr>
          <w:ind w:left="613" w:hanging="393"/>
        </w:pPr>
        <w:rPr>
          <w:rFonts w:ascii="Times" w:cs="Times" w:hAnsi="Times" w:eastAsia="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333" w:hanging="393"/>
        </w:pPr>
        <w:rPr>
          <w:rFonts w:ascii="Times" w:cs="Times" w:hAnsi="Times" w:eastAsia="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40" w:hanging="1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20" w:hanging="1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1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9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9"/>
    <w:lvlOverride w:ilvl="0">
      <w:lvl w:ilvl="0">
        <w:start w:val="1"/>
        <w:numFmt w:val="bullet"/>
        <w:suff w:val="tab"/>
        <w:lvlText w:val="•"/>
        <w:lvlJc w:val="left"/>
        <w:pPr>
          <w:ind w:left="613" w:hanging="393"/>
        </w:pPr>
        <w:rPr>
          <w:rFonts w:ascii="Times" w:cs="Times" w:hAnsi="Times" w:eastAsia="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60" w:hanging="1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20" w:hanging="1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1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9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0"/>
    <w:lvlOverride w:ilvl="0">
      <w:startOverride w:val="10"/>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2">
    <w:name w:val="Title 2"/>
    <w:next w:val="Title 2"/>
    <w:pPr>
      <w:keepNext w:val="0"/>
      <w:keepLines w:val="0"/>
      <w:pageBreakBefore w:val="0"/>
      <w:widowControl w:val="1"/>
      <w:shd w:val="clear" w:color="auto" w:fill="auto"/>
      <w:suppressAutoHyphens w:val="0"/>
      <w:bidi w:val="0"/>
      <w:spacing w:before="240" w:after="60" w:line="240" w:lineRule="auto"/>
      <w:ind w:left="0" w:right="0" w:firstLine="0"/>
      <w:jc w:val="left"/>
      <w:outlineLvl w:val="5"/>
    </w:pPr>
    <w:rPr>
      <w:rFonts w:ascii="Cambria" w:cs="Cambria" w:hAnsi="Cambria" w:eastAsia="Cambria"/>
      <w:b w:val="0"/>
      <w:bCs w:val="0"/>
      <w:i w:val="0"/>
      <w:iCs w:val="0"/>
      <w:caps w:val="0"/>
      <w:smallCaps w:val="0"/>
      <w:strike w:val="0"/>
      <w:dstrike w:val="0"/>
      <w:outline w:val="0"/>
      <w:color w:val="000000"/>
      <w:spacing w:val="0"/>
      <w:kern w:val="28"/>
      <w:position w:val="0"/>
      <w:sz w:val="28"/>
      <w:szCs w:val="28"/>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itle">
    <w:name w:val="Title"/>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4"/>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26"/>
      <w:szCs w:val="26"/>
      <w:u w:val="none" w:color="000000"/>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Instructions">
    <w:name w:val="Instructions"/>
    <w:next w:val="Instructions"/>
    <w:pPr>
      <w:keepNext w:val="0"/>
      <w:keepLines w:val="0"/>
      <w:pageBreakBefore w:val="0"/>
      <w:widowControl w:val="1"/>
      <w:shd w:val="clear" w:color="auto" w:fill="auto"/>
      <w:suppressAutoHyphens w:val="0"/>
      <w:bidi w:val="0"/>
      <w:spacing w:before="0" w:after="80" w:line="240" w:lineRule="auto"/>
      <w:ind w:left="360" w:right="0" w:firstLine="360"/>
      <w:jc w:val="left"/>
      <w:outlineLvl w:val="9"/>
    </w:pPr>
    <w:rPr>
      <w:rFonts w:ascii="Cambria" w:cs="Cambria" w:hAnsi="Cambria" w:eastAsia="Cambria"/>
      <w:b w:val="0"/>
      <w:bCs w:val="0"/>
      <w:i w:val="1"/>
      <w:iCs w:val="1"/>
      <w:caps w:val="0"/>
      <w:smallCaps w:val="0"/>
      <w:strike w:val="0"/>
      <w:dstrike w:val="0"/>
      <w:outline w:val="0"/>
      <w:color w:val="000000"/>
      <w:spacing w:val="0"/>
      <w:kern w:val="0"/>
      <w:position w:val="0"/>
      <w:sz w:val="24"/>
      <w:szCs w:val="24"/>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Heading">
    <w:name w:val="Heading"/>
    <w:next w:val="Body A"/>
    <w:pPr>
      <w:keepNext w:val="1"/>
      <w:keepLines w:val="1"/>
      <w:pageBreakBefore w:val="0"/>
      <w:widowControl w:val="1"/>
      <w:shd w:val="clear" w:color="auto" w:fill="auto"/>
      <w:suppressAutoHyphens w:val="0"/>
      <w:bidi w:val="0"/>
      <w:spacing w:before="0" w:after="0" w:line="240" w:lineRule="auto"/>
      <w:ind w:left="0" w:right="0" w:firstLine="0"/>
      <w:jc w:val="left"/>
      <w:outlineLvl w:val="0"/>
    </w:pPr>
    <w:rPr>
      <w:rFonts w:ascii="Arial" w:cs="Arial" w:hAnsi="Arial" w:eastAsia="Arial"/>
      <w:b w:val="1"/>
      <w:bCs w:val="1"/>
      <w:i w:val="0"/>
      <w:iCs w:val="0"/>
      <w:caps w:val="0"/>
      <w:smallCaps w:val="0"/>
      <w:strike w:val="0"/>
      <w:dstrike w:val="0"/>
      <w:outline w:val="0"/>
      <w:color w:val="000000"/>
      <w:spacing w:val="0"/>
      <w:kern w:val="0"/>
      <w:position w:val="0"/>
      <w:sz w:val="26"/>
      <w:szCs w:val="26"/>
      <w:u w:val="none" w:color="000000"/>
      <w:vertAlign w:val="baseline"/>
    </w:rPr>
  </w:style>
  <w:style w:type="numbering" w:styleId="Imported Style 1">
    <w:name w:val="Imported Style 1"/>
    <w:pPr>
      <w:numPr>
        <w:numId w:val="1"/>
      </w:numPr>
    </w:pPr>
  </w:style>
  <w:style w:type="paragraph" w:styleId="TOC 1">
    <w:name w:val="TOC 1"/>
    <w:next w:val="TOC 1"/>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TOC 2">
    <w:name w:val="TOC 2"/>
    <w:next w:val="TOC 2"/>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Heading 2">
    <w:name w:val="Heading 2"/>
    <w:next w:val="Body A"/>
    <w:pPr>
      <w:keepNext w:val="1"/>
      <w:keepLines w:val="0"/>
      <w:pageBreakBefore w:val="0"/>
      <w:widowControl w:val="1"/>
      <w:shd w:val="clear" w:color="auto" w:fill="auto"/>
      <w:suppressAutoHyphens w:val="0"/>
      <w:bidi w:val="0"/>
      <w:spacing w:before="240" w:after="60" w:line="240" w:lineRule="auto"/>
      <w:ind w:left="0" w:right="0" w:firstLine="0"/>
      <w:jc w:val="left"/>
      <w:outlineLvl w:val="1"/>
    </w:pPr>
    <w:rPr>
      <w:rFonts w:ascii="Cambria" w:cs="Cambria" w:hAnsi="Cambria" w:eastAsia="Cambria"/>
      <w:b w:val="1"/>
      <w:bCs w:val="1"/>
      <w:i w:val="0"/>
      <w:iCs w:val="0"/>
      <w:caps w:val="0"/>
      <w:smallCaps w:val="0"/>
      <w:strike w:val="0"/>
      <w:dstrike w:val="0"/>
      <w:outline w:val="0"/>
      <w:color w:val="000000"/>
      <w:spacing w:val="0"/>
      <w:kern w:val="0"/>
      <w:position w:val="0"/>
      <w:sz w:val="24"/>
      <w:szCs w:val="24"/>
      <w:u w:val="none" w:color="000000"/>
      <w:vertAlign w:val="baseline"/>
    </w:rPr>
  </w:style>
  <w:style w:type="paragraph" w:styleId="TOC 3">
    <w:name w:val="TOC 3"/>
    <w:next w:val="TOC 3"/>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Heading 3">
    <w:name w:val="Heading 3"/>
    <w:next w:val="Body A"/>
    <w:pPr>
      <w:keepNext w:val="1"/>
      <w:keepLines w:val="0"/>
      <w:pageBreakBefore w:val="0"/>
      <w:widowControl w:val="1"/>
      <w:shd w:val="clear" w:color="auto" w:fill="auto"/>
      <w:suppressAutoHyphens w:val="0"/>
      <w:bidi w:val="0"/>
      <w:spacing w:before="0" w:after="0" w:line="240" w:lineRule="auto"/>
      <w:ind w:left="360" w:right="0" w:hanging="360"/>
      <w:jc w:val="left"/>
      <w:outlineLvl w:val="2"/>
    </w:pPr>
    <w:rPr>
      <w:rFonts w:ascii="Cambria" w:cs="Cambria" w:hAnsi="Cambria" w:eastAsia="Cambria"/>
      <w:b w:val="1"/>
      <w:bCs w:val="1"/>
      <w:i w:val="0"/>
      <w:iCs w:val="0"/>
      <w:caps w:val="0"/>
      <w:smallCaps w:val="0"/>
      <w:strike w:val="0"/>
      <w:dstrike w:val="0"/>
      <w:outline w:val="0"/>
      <w:color w:val="000000"/>
      <w:spacing w:val="0"/>
      <w:kern w:val="0"/>
      <w:position w:val="0"/>
      <w:sz w:val="24"/>
      <w:szCs w:val="24"/>
      <w:u w:val="none" w:color="000000"/>
      <w:vertAlign w:val="baseline"/>
    </w:rPr>
  </w:style>
  <w:style w:type="paragraph" w:styleId="TOC 4">
    <w:name w:val="TOC 4"/>
    <w:next w:val="TOC 4"/>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heading 4">
    <w:name w:val="heading 4"/>
    <w:next w:val="Body A"/>
    <w:pPr>
      <w:keepNext w:val="1"/>
      <w:keepLines w:val="1"/>
      <w:pageBreakBefore w:val="0"/>
      <w:widowControl w:val="1"/>
      <w:shd w:val="clear" w:color="auto" w:fill="auto"/>
      <w:suppressAutoHyphens w:val="0"/>
      <w:bidi w:val="0"/>
      <w:spacing w:before="40" w:after="0" w:line="276" w:lineRule="auto"/>
      <w:ind w:left="0" w:right="0" w:firstLine="720"/>
      <w:jc w:val="left"/>
      <w:outlineLvl w:val="3"/>
    </w:pPr>
    <w:rPr>
      <w:rFonts w:ascii="Cambria" w:cs="Cambria" w:hAnsi="Cambria" w:eastAsia="Cambria"/>
      <w:b w:val="0"/>
      <w:bCs w:val="0"/>
      <w:i w:val="1"/>
      <w:iCs w:val="1"/>
      <w:caps w:val="0"/>
      <w:smallCaps w:val="0"/>
      <w:strike w:val="0"/>
      <w:dstrike w:val="0"/>
      <w:outline w:val="0"/>
      <w:color w:val="365f91"/>
      <w:spacing w:val="0"/>
      <w:kern w:val="0"/>
      <w:position w:val="0"/>
      <w:sz w:val="24"/>
      <w:szCs w:val="24"/>
      <w:u w:val="none" w:color="365f91"/>
      <w:vertAlign w:val="baseline"/>
      <w:lang w:val="en-US"/>
    </w:rPr>
  </w:style>
  <w:style w:type="paragraph" w:styleId="TOC 5">
    <w:name w:val="TOC 5"/>
    <w:next w:val="TOC 5"/>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TOC 6">
    <w:name w:val="TOC 6"/>
    <w:next w:val="TOC 6"/>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None">
    <w:name w:val="None"/>
  </w:style>
  <w:style w:type="character" w:styleId="Hyperlink.0">
    <w:name w:val="Hyperlink.0"/>
    <w:basedOn w:val="None"/>
    <w:next w:val="Hyperlink.0"/>
    <w:rPr>
      <w:sz w:val="22"/>
      <w:szCs w:val="22"/>
    </w:rPr>
  </w:style>
  <w:style w:type="numbering" w:styleId="Lettered">
    <w:name w:val="Lettered"/>
    <w:pPr>
      <w:numPr>
        <w:numId w:val="10"/>
      </w:numPr>
    </w:pPr>
  </w:style>
  <w:style w:type="numbering" w:styleId="Numbered">
    <w:name w:val="Numbered"/>
    <w:pPr>
      <w:numPr>
        <w:numId w:val="12"/>
      </w:numPr>
    </w:pPr>
  </w:style>
  <w:style w:type="numbering" w:styleId="Bullets">
    <w:name w:val="Bullets"/>
    <w:pPr>
      <w:numPr>
        <w:numId w:val="15"/>
      </w:numPr>
    </w:pPr>
  </w:style>
  <w:style w:type="numbering" w:styleId="Bullet">
    <w:name w:val="Bullet"/>
    <w:pPr>
      <w:numPr>
        <w:numId w:val="18"/>
      </w:numPr>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Lettered.0">
    <w:name w:val="Lettered.0"/>
    <w:pPr>
      <w:numPr>
        <w:numId w:val="29"/>
      </w:numPr>
    </w:pPr>
  </w:style>
  <w:style w:type="paragraph" w:styleId="Subtitle">
    <w:name w:val="Subtitle"/>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color="000000"/>
      <w:vertAlign w:val="baseline"/>
      <w:lang w:val="en-US"/>
    </w:rPr>
  </w:style>
  <w:style w:type="character" w:styleId="Hyperlink.1">
    <w:name w:val="Hyperlink.1"/>
    <w:basedOn w:val="None"/>
    <w:next w:val="Hyperlink.1"/>
    <w:rPr>
      <w:u w:color="0000ff"/>
      <w:lang w:val="en-US"/>
    </w:rPr>
  </w:style>
  <w:style w:type="character" w:styleId="Link">
    <w:name w:val="Link"/>
    <w:rPr>
      <w:color w:val="0000ff"/>
      <w:u w:val="single" w:color="0000ff"/>
    </w:rPr>
  </w:style>
  <w:style w:type="character" w:styleId="Hyperlink.2">
    <w:name w:val="Hyperlink.2"/>
    <w:basedOn w:val="Link"/>
    <w:next w:val="Hyperlink.2"/>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tif"/><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numbering" Target="numbering.xml"/><Relationship Id="rId27" Type="http://schemas.openxmlformats.org/officeDocument/2006/relationships/theme" Target="theme/theme1.xml"/></Relationships>

</file>

<file path=word/_rels/header2.xml.rels><?xml version="1.0" encoding="UTF-8"?>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